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4B697" w14:textId="77777777" w:rsidR="00881230" w:rsidRPr="008E2702" w:rsidRDefault="006D3C29" w:rsidP="00881230">
      <w:pPr>
        <w:autoSpaceDE w:val="0"/>
        <w:autoSpaceDN w:val="0"/>
        <w:spacing w:after="240"/>
        <w:ind w:left="11624"/>
        <w:rPr>
          <w:rFonts w:asciiTheme="minorHAnsi" w:eastAsiaTheme="minorEastAsia" w:hAnsiTheme="minorHAnsi" w:cstheme="minorHAnsi"/>
          <w:sz w:val="20"/>
          <w:szCs w:val="20"/>
        </w:rPr>
      </w:pPr>
      <w:bookmarkStart w:id="0" w:name="_GoBack"/>
      <w:bookmarkEnd w:id="0"/>
      <w:r w:rsidRPr="008E2702">
        <w:rPr>
          <w:rFonts w:asciiTheme="minorHAnsi" w:eastAsiaTheme="minorEastAsia" w:hAnsiTheme="minorHAnsi" w:cstheme="minorHAnsi"/>
          <w:sz w:val="20"/>
          <w:szCs w:val="20"/>
        </w:rPr>
        <w:t xml:space="preserve"> </w:t>
      </w:r>
    </w:p>
    <w:p w14:paraId="3E3D67C4" w14:textId="56A4D585" w:rsidR="00137B36" w:rsidRPr="008E2702" w:rsidRDefault="00881230" w:rsidP="00881230">
      <w:pPr>
        <w:autoSpaceDE w:val="0"/>
        <w:autoSpaceDN w:val="0"/>
        <w:spacing w:after="240"/>
        <w:jc w:val="center"/>
        <w:rPr>
          <w:rFonts w:asciiTheme="minorHAnsi" w:eastAsiaTheme="minorEastAsia" w:hAnsiTheme="minorHAnsi" w:cstheme="minorHAnsi"/>
          <w:b/>
          <w:bCs/>
          <w:color w:val="0000FF"/>
          <w:sz w:val="20"/>
          <w:szCs w:val="20"/>
        </w:rPr>
      </w:pPr>
      <w:r w:rsidRPr="008E2702">
        <w:rPr>
          <w:rFonts w:asciiTheme="minorHAnsi" w:eastAsiaTheme="minorEastAsia" w:hAnsiTheme="minorHAnsi" w:cstheme="minorHAnsi"/>
          <w:b/>
          <w:bCs/>
          <w:color w:val="0000FF"/>
          <w:sz w:val="20"/>
          <w:szCs w:val="20"/>
        </w:rPr>
        <w:t>Раскрытие информации</w:t>
      </w:r>
      <w:r w:rsidR="008E2702">
        <w:rPr>
          <w:rFonts w:asciiTheme="minorHAnsi" w:eastAsiaTheme="minorEastAsia" w:hAnsiTheme="minorHAnsi" w:cstheme="minorHAnsi"/>
          <w:b/>
          <w:bCs/>
          <w:color w:val="0000FF"/>
          <w:sz w:val="20"/>
          <w:szCs w:val="20"/>
        </w:rPr>
        <w:t xml:space="preserve"> по</w:t>
      </w:r>
      <w:r w:rsidRPr="008E2702">
        <w:rPr>
          <w:rFonts w:asciiTheme="minorHAnsi" w:eastAsiaTheme="minorEastAsia" w:hAnsiTheme="minorHAnsi" w:cstheme="minorHAnsi"/>
          <w:b/>
          <w:bCs/>
          <w:color w:val="0000FF"/>
          <w:sz w:val="20"/>
          <w:szCs w:val="20"/>
        </w:rPr>
        <w:t xml:space="preserve"> АО Новосибирскэнергосбыт</w:t>
      </w:r>
      <w:r w:rsidRPr="008E2702">
        <w:rPr>
          <w:rFonts w:asciiTheme="minorHAnsi" w:eastAsiaTheme="minorEastAsia" w:hAnsiTheme="minorHAnsi" w:cstheme="minorHAnsi"/>
          <w:b/>
          <w:bCs/>
          <w:color w:val="0000FF"/>
          <w:sz w:val="20"/>
          <w:szCs w:val="20"/>
        </w:rPr>
        <w:br/>
        <w:t xml:space="preserve">об основных условиях договора купли-продажи электрической энергии </w:t>
      </w:r>
      <w:r w:rsidR="00FF4689" w:rsidRPr="008E2702">
        <w:rPr>
          <w:rFonts w:asciiTheme="minorHAnsi" w:hAnsiTheme="minorHAnsi" w:cstheme="minorHAnsi"/>
          <w:b/>
          <w:color w:val="0000FF"/>
          <w:sz w:val="20"/>
          <w:szCs w:val="20"/>
        </w:rPr>
        <w:t>в</w:t>
      </w:r>
      <w:r w:rsidR="004B6C47" w:rsidRPr="008E2702">
        <w:rPr>
          <w:rFonts w:asciiTheme="minorHAnsi" w:hAnsiTheme="minorHAnsi" w:cstheme="minorHAnsi"/>
          <w:b/>
          <w:color w:val="0000FF"/>
          <w:sz w:val="20"/>
          <w:szCs w:val="20"/>
        </w:rPr>
        <w:t xml:space="preserve"> </w:t>
      </w:r>
      <w:r w:rsidR="00BC4E60" w:rsidRPr="008E2702">
        <w:rPr>
          <w:rFonts w:asciiTheme="minorHAnsi" w:hAnsiTheme="minorHAnsi" w:cstheme="minorHAnsi"/>
          <w:b/>
          <w:color w:val="0000FF"/>
          <w:sz w:val="20"/>
          <w:szCs w:val="20"/>
        </w:rPr>
        <w:t>20</w:t>
      </w:r>
      <w:r w:rsidR="00294745" w:rsidRPr="008E2702">
        <w:rPr>
          <w:rFonts w:asciiTheme="minorHAnsi" w:hAnsiTheme="minorHAnsi" w:cstheme="minorHAnsi"/>
          <w:b/>
          <w:color w:val="0000FF"/>
          <w:sz w:val="20"/>
          <w:szCs w:val="20"/>
        </w:rPr>
        <w:t>2</w:t>
      </w:r>
      <w:r w:rsidR="00A23563">
        <w:rPr>
          <w:rFonts w:asciiTheme="minorHAnsi" w:hAnsiTheme="minorHAnsi" w:cstheme="minorHAnsi"/>
          <w:b/>
          <w:color w:val="0000FF"/>
          <w:sz w:val="20"/>
          <w:szCs w:val="20"/>
        </w:rPr>
        <w:t>5</w:t>
      </w:r>
      <w:r w:rsidR="00BC4E60" w:rsidRPr="008E2702">
        <w:rPr>
          <w:rFonts w:asciiTheme="minorHAnsi" w:hAnsiTheme="minorHAnsi" w:cstheme="minorHAnsi"/>
          <w:b/>
          <w:color w:val="0000FF"/>
          <w:sz w:val="20"/>
          <w:szCs w:val="20"/>
        </w:rPr>
        <w:t xml:space="preserve"> год</w:t>
      </w:r>
      <w:r w:rsidR="00FF4689" w:rsidRPr="008E2702">
        <w:rPr>
          <w:rFonts w:asciiTheme="minorHAnsi" w:hAnsiTheme="minorHAnsi" w:cstheme="minorHAnsi"/>
          <w:b/>
          <w:color w:val="0000FF"/>
          <w:sz w:val="20"/>
          <w:szCs w:val="20"/>
        </w:rPr>
        <w:t>у</w:t>
      </w: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551"/>
        <w:gridCol w:w="11652"/>
      </w:tblGrid>
      <w:tr w:rsidR="000203B8" w:rsidRPr="008E2702" w14:paraId="7B2C8E35" w14:textId="77777777" w:rsidTr="00746C75">
        <w:trPr>
          <w:trHeight w:val="592"/>
        </w:trPr>
        <w:tc>
          <w:tcPr>
            <w:tcW w:w="851" w:type="dxa"/>
            <w:vMerge w:val="restart"/>
            <w:shd w:val="clear" w:color="auto" w:fill="auto"/>
            <w:textDirection w:val="btLr"/>
          </w:tcPr>
          <w:p w14:paraId="67FCEDD5" w14:textId="77777777" w:rsidR="00746C75" w:rsidRDefault="000203B8" w:rsidP="00781D7E">
            <w:pPr>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(энергоснабжения) </w:t>
            </w:r>
            <w:r w:rsidR="00781D7E" w:rsidRPr="008E2702">
              <w:rPr>
                <w:rFonts w:asciiTheme="minorHAnsi" w:hAnsiTheme="minorHAnsi" w:cstheme="minorHAnsi"/>
                <w:b/>
                <w:sz w:val="20"/>
                <w:szCs w:val="20"/>
              </w:rPr>
              <w:t xml:space="preserve">                   </w:t>
            </w:r>
          </w:p>
          <w:p w14:paraId="54C2AAC9" w14:textId="6D3CE735" w:rsidR="000203B8" w:rsidRPr="008E2702" w:rsidRDefault="000203B8" w:rsidP="00781D7E">
            <w:pPr>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покупателей, не являющихся бюджетными учреждениями и/или исполнителями коммунальных услуг</w:t>
            </w:r>
          </w:p>
        </w:tc>
        <w:tc>
          <w:tcPr>
            <w:tcW w:w="709" w:type="dxa"/>
            <w:shd w:val="clear" w:color="auto" w:fill="DAEEF3" w:themeFill="accent5" w:themeFillTint="33"/>
          </w:tcPr>
          <w:p w14:paraId="4B1ED708" w14:textId="77777777" w:rsidR="000203B8" w:rsidRPr="008E2702" w:rsidRDefault="000203B8" w:rsidP="00AA55D1">
            <w:pPr>
              <w:pStyle w:val="a3"/>
              <w:numPr>
                <w:ilvl w:val="0"/>
                <w:numId w:val="12"/>
              </w:numPr>
              <w:tabs>
                <w:tab w:val="left" w:pos="318"/>
              </w:tabs>
              <w:ind w:hanging="467"/>
              <w:jc w:val="center"/>
              <w:rPr>
                <w:rFonts w:asciiTheme="minorHAnsi" w:hAnsiTheme="minorHAnsi" w:cstheme="minorHAnsi"/>
                <w:sz w:val="20"/>
                <w:szCs w:val="20"/>
              </w:rPr>
            </w:pPr>
          </w:p>
        </w:tc>
        <w:tc>
          <w:tcPr>
            <w:tcW w:w="2551" w:type="dxa"/>
            <w:shd w:val="clear" w:color="auto" w:fill="DAEEF3" w:themeFill="accent5" w:themeFillTint="33"/>
          </w:tcPr>
          <w:p w14:paraId="792C2AF7"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tcPr>
          <w:p w14:paraId="2E793680" w14:textId="30C99E44" w:rsidR="000203B8" w:rsidRPr="008E2702" w:rsidRDefault="000203B8" w:rsidP="00B20A2A">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33A21991" w14:textId="77777777" w:rsidTr="00746C75">
        <w:trPr>
          <w:trHeight w:val="240"/>
        </w:trPr>
        <w:tc>
          <w:tcPr>
            <w:tcW w:w="851" w:type="dxa"/>
            <w:vMerge/>
            <w:shd w:val="clear" w:color="auto" w:fill="auto"/>
          </w:tcPr>
          <w:p w14:paraId="775892EB" w14:textId="77777777" w:rsidR="000203B8" w:rsidRPr="008E2702" w:rsidRDefault="000203B8" w:rsidP="00B20A2A">
            <w:pPr>
              <w:pStyle w:val="a3"/>
              <w:numPr>
                <w:ilvl w:val="0"/>
                <w:numId w:val="12"/>
              </w:numPr>
              <w:tabs>
                <w:tab w:val="left" w:pos="0"/>
              </w:tabs>
              <w:ind w:left="318" w:firstLine="0"/>
              <w:rPr>
                <w:rFonts w:asciiTheme="minorHAnsi" w:hAnsiTheme="minorHAnsi" w:cstheme="minorHAnsi"/>
                <w:sz w:val="20"/>
                <w:szCs w:val="20"/>
              </w:rPr>
            </w:pPr>
          </w:p>
        </w:tc>
        <w:tc>
          <w:tcPr>
            <w:tcW w:w="709" w:type="dxa"/>
            <w:shd w:val="clear" w:color="auto" w:fill="DAEEF3" w:themeFill="accent5" w:themeFillTint="33"/>
          </w:tcPr>
          <w:p w14:paraId="1C093164" w14:textId="77777777" w:rsidR="000203B8" w:rsidRPr="008E2702" w:rsidRDefault="000203B8" w:rsidP="00AA55D1">
            <w:pPr>
              <w:pStyle w:val="a3"/>
              <w:numPr>
                <w:ilvl w:val="0"/>
                <w:numId w:val="12"/>
              </w:numPr>
              <w:tabs>
                <w:tab w:val="left" w:pos="0"/>
                <w:tab w:val="left" w:pos="357"/>
                <w:tab w:val="left" w:pos="507"/>
              </w:tabs>
              <w:ind w:left="176" w:hanging="176"/>
              <w:jc w:val="center"/>
              <w:rPr>
                <w:rFonts w:asciiTheme="minorHAnsi" w:hAnsiTheme="minorHAnsi" w:cstheme="minorHAnsi"/>
                <w:sz w:val="20"/>
                <w:szCs w:val="20"/>
              </w:rPr>
            </w:pPr>
          </w:p>
        </w:tc>
        <w:tc>
          <w:tcPr>
            <w:tcW w:w="2551" w:type="dxa"/>
            <w:shd w:val="clear" w:color="auto" w:fill="DAEEF3" w:themeFill="accent5" w:themeFillTint="33"/>
          </w:tcPr>
          <w:p w14:paraId="27B89216" w14:textId="77777777" w:rsidR="000203B8" w:rsidRPr="008E2702" w:rsidRDefault="000203B8" w:rsidP="003C2286">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tcPr>
          <w:p w14:paraId="6EC917C7" w14:textId="2629E883"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tc>
      </w:tr>
      <w:tr w:rsidR="000203B8" w:rsidRPr="008E2702" w14:paraId="3B9D89B5" w14:textId="77777777" w:rsidTr="00746C75">
        <w:trPr>
          <w:trHeight w:val="543"/>
        </w:trPr>
        <w:tc>
          <w:tcPr>
            <w:tcW w:w="851" w:type="dxa"/>
            <w:vMerge/>
            <w:shd w:val="clear" w:color="auto" w:fill="auto"/>
          </w:tcPr>
          <w:p w14:paraId="6CBB9548"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35AE18A" w14:textId="77777777" w:rsidR="000203B8" w:rsidRPr="008E2702" w:rsidRDefault="000203B8" w:rsidP="00AA55D1">
            <w:pPr>
              <w:pStyle w:val="a3"/>
              <w:numPr>
                <w:ilvl w:val="0"/>
                <w:numId w:val="12"/>
              </w:numPr>
              <w:tabs>
                <w:tab w:val="left" w:pos="318"/>
              </w:tabs>
              <w:ind w:left="319" w:hanging="284"/>
              <w:jc w:val="center"/>
              <w:rPr>
                <w:rFonts w:asciiTheme="minorHAnsi" w:hAnsiTheme="minorHAnsi" w:cstheme="minorHAnsi"/>
                <w:sz w:val="20"/>
                <w:szCs w:val="20"/>
              </w:rPr>
            </w:pPr>
          </w:p>
        </w:tc>
        <w:tc>
          <w:tcPr>
            <w:tcW w:w="2551" w:type="dxa"/>
            <w:shd w:val="clear" w:color="auto" w:fill="DAEEF3" w:themeFill="accent5" w:themeFillTint="33"/>
          </w:tcPr>
          <w:p w14:paraId="008B6B0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7F961481" w14:textId="4050F7CE"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4161B8" w14:textId="77777777" w:rsidTr="00746C75">
        <w:trPr>
          <w:trHeight w:val="227"/>
        </w:trPr>
        <w:tc>
          <w:tcPr>
            <w:tcW w:w="851" w:type="dxa"/>
            <w:vMerge/>
            <w:shd w:val="clear" w:color="auto" w:fill="auto"/>
          </w:tcPr>
          <w:p w14:paraId="25B8B8E6"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3A9A28B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4718FA8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244FE529"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281720C0" w14:textId="77777777" w:rsidR="000203B8" w:rsidRPr="008E2702" w:rsidRDefault="000203B8" w:rsidP="000203B8">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1A502AD6" w14:textId="77777777" w:rsidR="000203B8" w:rsidRPr="008E2702" w:rsidRDefault="000203B8" w:rsidP="0088123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1088195B" w14:textId="77777777" w:rsidR="000203B8" w:rsidRPr="008E2702" w:rsidRDefault="000203B8" w:rsidP="00881230">
            <w:pPr>
              <w:pStyle w:val="a3"/>
              <w:tabs>
                <w:tab w:val="left" w:pos="318"/>
                <w:tab w:val="left" w:pos="11436"/>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653BB5DF" w14:textId="77777777" w:rsidTr="00746C75">
        <w:trPr>
          <w:trHeight w:val="690"/>
        </w:trPr>
        <w:tc>
          <w:tcPr>
            <w:tcW w:w="851" w:type="dxa"/>
            <w:vMerge/>
            <w:shd w:val="clear" w:color="auto" w:fill="auto"/>
          </w:tcPr>
          <w:p w14:paraId="774EA961"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1FC4F0C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615552DD"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2158C2F3" w14:textId="0798B643"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3A5E5ABB" w14:textId="77777777" w:rsidTr="00746C75">
        <w:trPr>
          <w:trHeight w:val="225"/>
        </w:trPr>
        <w:tc>
          <w:tcPr>
            <w:tcW w:w="851" w:type="dxa"/>
            <w:vMerge/>
            <w:shd w:val="clear" w:color="auto" w:fill="auto"/>
          </w:tcPr>
          <w:p w14:paraId="3EBD24CC"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79397874"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2CCEEBE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93C0CC1"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FC1FED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40593BF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tc>
      </w:tr>
      <w:tr w:rsidR="000203B8" w:rsidRPr="008E2702" w14:paraId="7D4BC41B" w14:textId="77777777" w:rsidTr="00746C75">
        <w:trPr>
          <w:trHeight w:val="450"/>
        </w:trPr>
        <w:tc>
          <w:tcPr>
            <w:tcW w:w="851" w:type="dxa"/>
            <w:vMerge/>
            <w:shd w:val="clear" w:color="auto" w:fill="auto"/>
          </w:tcPr>
          <w:p w14:paraId="50CB9645"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D50A2D8"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98400C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281E90A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79F757D" w14:textId="538D9DE8"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7B6AFFB1"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2E02DD9"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tc>
      </w:tr>
      <w:tr w:rsidR="000203B8" w:rsidRPr="008E2702" w14:paraId="6C8EB1B5" w14:textId="77777777" w:rsidTr="00746C75">
        <w:trPr>
          <w:trHeight w:val="837"/>
        </w:trPr>
        <w:tc>
          <w:tcPr>
            <w:tcW w:w="851" w:type="dxa"/>
            <w:vMerge/>
            <w:shd w:val="clear" w:color="auto" w:fill="auto"/>
          </w:tcPr>
          <w:p w14:paraId="5EAF3DB0" w14:textId="77777777" w:rsidR="000203B8" w:rsidRPr="008E2702" w:rsidRDefault="000203B8" w:rsidP="00B20A2A">
            <w:pPr>
              <w:pStyle w:val="a3"/>
              <w:numPr>
                <w:ilvl w:val="0"/>
                <w:numId w:val="12"/>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3DE68C6" w14:textId="77777777" w:rsidR="000203B8" w:rsidRPr="008E2702" w:rsidRDefault="000203B8" w:rsidP="00AA55D1">
            <w:pPr>
              <w:pStyle w:val="a3"/>
              <w:numPr>
                <w:ilvl w:val="0"/>
                <w:numId w:val="12"/>
              </w:numPr>
              <w:tabs>
                <w:tab w:val="left" w:pos="318"/>
              </w:tabs>
              <w:ind w:left="34" w:firstLine="0"/>
              <w:jc w:val="center"/>
              <w:rPr>
                <w:rFonts w:asciiTheme="minorHAnsi" w:hAnsiTheme="minorHAnsi" w:cstheme="minorHAnsi"/>
                <w:sz w:val="20"/>
                <w:szCs w:val="20"/>
              </w:rPr>
            </w:pPr>
          </w:p>
        </w:tc>
        <w:tc>
          <w:tcPr>
            <w:tcW w:w="2551" w:type="dxa"/>
            <w:shd w:val="clear" w:color="auto" w:fill="DAEEF3" w:themeFill="accent5" w:themeFillTint="33"/>
          </w:tcPr>
          <w:p w14:paraId="0666339F"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19D71D60"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10C1EB9C" w14:textId="77777777" w:rsidTr="00746C75">
        <w:trPr>
          <w:trHeight w:val="551"/>
        </w:trPr>
        <w:tc>
          <w:tcPr>
            <w:tcW w:w="851" w:type="dxa"/>
            <w:vMerge w:val="restart"/>
            <w:shd w:val="clear" w:color="auto" w:fill="auto"/>
            <w:textDirection w:val="btLr"/>
          </w:tcPr>
          <w:p w14:paraId="394451AF" w14:textId="77777777" w:rsidR="000203B8" w:rsidRPr="008E2702" w:rsidRDefault="000203B8" w:rsidP="00057986">
            <w:pPr>
              <w:tabs>
                <w:tab w:val="left" w:pos="318"/>
              </w:tabs>
              <w:ind w:left="113"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купли-продажи электрической энергии (энергоснабжения) АО «Новосибирскэнергосбыт»</w:t>
            </w:r>
            <w:r w:rsidRPr="008E2702">
              <w:rPr>
                <w:rFonts w:asciiTheme="minorHAnsi" w:hAnsiTheme="minorHAnsi" w:cstheme="minorHAnsi"/>
                <w:b/>
                <w:color w:val="0070C0"/>
                <w:sz w:val="20"/>
                <w:szCs w:val="20"/>
              </w:rPr>
              <w:t xml:space="preserve"> для покупателей, финансируемых из бюджета и не являющихся исполнителями коммунальных услуг</w:t>
            </w:r>
          </w:p>
        </w:tc>
        <w:tc>
          <w:tcPr>
            <w:tcW w:w="709" w:type="dxa"/>
            <w:shd w:val="clear" w:color="auto" w:fill="92CDDC" w:themeFill="accent5" w:themeFillTint="99"/>
          </w:tcPr>
          <w:p w14:paraId="0CFE73D4"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8AE49E9" w14:textId="77777777" w:rsidR="000203B8" w:rsidRPr="008E2702" w:rsidRDefault="000203B8" w:rsidP="003C2286">
            <w:pPr>
              <w:pStyle w:val="a3"/>
              <w:tabs>
                <w:tab w:val="left" w:pos="73"/>
              </w:tabs>
              <w:ind w:left="175"/>
              <w:rPr>
                <w:rFonts w:asciiTheme="minorHAnsi" w:hAnsiTheme="minorHAnsi" w:cstheme="minorHAnsi"/>
                <w:b/>
                <w:sz w:val="20"/>
                <w:szCs w:val="20"/>
                <w:highlight w:val="yellow"/>
              </w:rPr>
            </w:pPr>
            <w:r w:rsidRPr="008E2702">
              <w:rPr>
                <w:rFonts w:asciiTheme="minorHAnsi" w:hAnsiTheme="minorHAnsi" w:cstheme="minorHAnsi"/>
                <w:sz w:val="20"/>
                <w:szCs w:val="20"/>
              </w:rPr>
              <w:t>Срок действия договора</w:t>
            </w:r>
            <w:r w:rsidRPr="008E2702">
              <w:rPr>
                <w:rFonts w:asciiTheme="minorHAnsi" w:hAnsiTheme="minorHAnsi" w:cstheme="minorHAnsi"/>
                <w:sz w:val="20"/>
                <w:szCs w:val="20"/>
                <w:highlight w:val="yellow"/>
              </w:rPr>
              <w:t xml:space="preserve"> </w:t>
            </w:r>
          </w:p>
        </w:tc>
        <w:tc>
          <w:tcPr>
            <w:tcW w:w="11652" w:type="dxa"/>
            <w:shd w:val="clear" w:color="auto" w:fill="92CDDC" w:themeFill="accent5" w:themeFillTint="99"/>
          </w:tcPr>
          <w:p w14:paraId="71562477" w14:textId="69ADCB8D" w:rsidR="000203B8" w:rsidRPr="008E2702" w:rsidRDefault="000203B8" w:rsidP="003A6F03">
            <w:pPr>
              <w:tabs>
                <w:tab w:val="left" w:pos="318"/>
              </w:tabs>
              <w:rPr>
                <w:rFonts w:asciiTheme="minorHAnsi" w:hAnsiTheme="minorHAnsi" w:cstheme="minorHAnsi"/>
                <w:b/>
                <w:sz w:val="20"/>
                <w:szCs w:val="20"/>
                <w:highlight w:val="yellow"/>
              </w:rPr>
            </w:pPr>
            <w:r w:rsidRPr="008E2702">
              <w:rPr>
                <w:rFonts w:asciiTheme="minorHAnsi" w:hAnsiTheme="minorHAnsi" w:cstheme="minorHAnsi"/>
                <w:sz w:val="20"/>
                <w:szCs w:val="20"/>
              </w:rPr>
              <w:t xml:space="preserve">Срок действия договора </w:t>
            </w:r>
            <w:r w:rsidR="003A6F03" w:rsidRPr="008E2702">
              <w:rPr>
                <w:rFonts w:asciiTheme="minorHAnsi" w:hAnsiTheme="minorHAnsi" w:cstheme="minorHAnsi"/>
                <w:sz w:val="20"/>
                <w:szCs w:val="20"/>
              </w:rPr>
              <w:t xml:space="preserve">устанавливается </w:t>
            </w:r>
            <w:r w:rsidRPr="008E2702">
              <w:rPr>
                <w:rFonts w:asciiTheme="minorHAnsi" w:hAnsiTheme="minorHAnsi" w:cstheme="minorHAnsi"/>
                <w:sz w:val="20"/>
                <w:szCs w:val="20"/>
              </w:rPr>
              <w:t>по соглашению сторон.</w:t>
            </w:r>
          </w:p>
        </w:tc>
      </w:tr>
      <w:tr w:rsidR="000203B8" w:rsidRPr="008E2702" w14:paraId="30E5DCB5" w14:textId="77777777" w:rsidTr="00746C75">
        <w:trPr>
          <w:trHeight w:val="997"/>
        </w:trPr>
        <w:tc>
          <w:tcPr>
            <w:tcW w:w="851" w:type="dxa"/>
            <w:vMerge/>
            <w:shd w:val="clear" w:color="auto" w:fill="auto"/>
          </w:tcPr>
          <w:p w14:paraId="7A78753E" w14:textId="77777777" w:rsidR="000203B8" w:rsidRPr="008E2702" w:rsidRDefault="000203B8" w:rsidP="00B20A2A">
            <w:pPr>
              <w:pStyle w:val="a3"/>
              <w:numPr>
                <w:ilvl w:val="0"/>
                <w:numId w:val="18"/>
              </w:numPr>
              <w:tabs>
                <w:tab w:val="left" w:pos="318"/>
              </w:tabs>
              <w:ind w:left="318"/>
              <w:rPr>
                <w:rFonts w:asciiTheme="minorHAnsi" w:hAnsiTheme="minorHAnsi" w:cstheme="minorHAnsi"/>
                <w:sz w:val="20"/>
                <w:szCs w:val="20"/>
              </w:rPr>
            </w:pPr>
          </w:p>
        </w:tc>
        <w:tc>
          <w:tcPr>
            <w:tcW w:w="709" w:type="dxa"/>
            <w:shd w:val="clear" w:color="auto" w:fill="92CDDC" w:themeFill="accent5" w:themeFillTint="99"/>
          </w:tcPr>
          <w:p w14:paraId="7A36C6DA"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27798CD" w14:textId="77777777" w:rsidR="000203B8" w:rsidRPr="008E2702" w:rsidRDefault="000203B8" w:rsidP="003C2286">
            <w:pPr>
              <w:pStyle w:val="a3"/>
              <w:tabs>
                <w:tab w:val="left" w:pos="73"/>
              </w:tabs>
              <w:ind w:left="175"/>
              <w:rPr>
                <w:rFonts w:asciiTheme="minorHAnsi" w:hAnsiTheme="minorHAnsi" w:cstheme="minorHAnsi"/>
                <w:vanish/>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612DB0D6" w14:textId="0983E3EE"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xml:space="preserve">Поставка электрической энергии (мощности) осуществляется по ценам и тарифам, подлежащим применению гарантирующими поставщиками на розничных рынках электрической энергии (мощности) в соответствии с действующим </w:t>
            </w:r>
            <w:r w:rsidR="003F775A">
              <w:rPr>
                <w:rFonts w:asciiTheme="minorHAnsi" w:hAnsiTheme="minorHAnsi" w:cstheme="minorHAnsi"/>
                <w:sz w:val="20"/>
                <w:szCs w:val="20"/>
              </w:rPr>
              <w:t>Зако</w:t>
            </w:r>
            <w:r w:rsidRPr="008E2702">
              <w:rPr>
                <w:rFonts w:asciiTheme="minorHAnsi" w:hAnsiTheme="minorHAnsi" w:cstheme="minorHAnsi"/>
                <w:sz w:val="20"/>
                <w:szCs w:val="20"/>
              </w:rPr>
              <w:t>нодательством</w:t>
            </w:r>
            <w:r w:rsidR="003F775A">
              <w:rPr>
                <w:rFonts w:asciiTheme="minorHAnsi" w:hAnsiTheme="minorHAnsi" w:cstheme="minorHAnsi"/>
                <w:sz w:val="20"/>
                <w:szCs w:val="20"/>
              </w:rPr>
              <w:t xml:space="preserve"> РФ</w:t>
            </w:r>
            <w:r w:rsidRPr="008E2702">
              <w:rPr>
                <w:rFonts w:asciiTheme="minorHAnsi" w:hAnsiTheme="minorHAnsi" w:cstheme="minorHAnsi"/>
                <w:sz w:val="20"/>
                <w:szCs w:val="20"/>
              </w:rPr>
              <w:t>.</w:t>
            </w:r>
          </w:p>
        </w:tc>
      </w:tr>
      <w:tr w:rsidR="000203B8" w:rsidRPr="008E2702" w14:paraId="41AD958B" w14:textId="77777777" w:rsidTr="00746C75">
        <w:trPr>
          <w:trHeight w:val="699"/>
        </w:trPr>
        <w:tc>
          <w:tcPr>
            <w:tcW w:w="851" w:type="dxa"/>
            <w:vMerge/>
            <w:shd w:val="clear" w:color="auto" w:fill="auto"/>
          </w:tcPr>
          <w:p w14:paraId="7D50D2D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20B62A3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77EA08E"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1FE224E1" w14:textId="0097908C" w:rsidR="000203B8" w:rsidRPr="008E2702" w:rsidRDefault="000203B8" w:rsidP="00B20A2A">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w:t>
            </w:r>
            <w:r w:rsidR="003F775A">
              <w:rPr>
                <w:rFonts w:asciiTheme="minorHAnsi" w:hAnsiTheme="minorHAnsi" w:cstheme="minorHAnsi"/>
                <w:sz w:val="20"/>
                <w:szCs w:val="20"/>
              </w:rPr>
              <w:t xml:space="preserve"> (АО Новосибирскэнергосбыт)</w:t>
            </w:r>
          </w:p>
        </w:tc>
      </w:tr>
      <w:tr w:rsidR="000203B8" w:rsidRPr="008E2702" w14:paraId="505367DC" w14:textId="77777777" w:rsidTr="00746C75">
        <w:trPr>
          <w:trHeight w:val="1676"/>
        </w:trPr>
        <w:tc>
          <w:tcPr>
            <w:tcW w:w="851" w:type="dxa"/>
            <w:vMerge/>
            <w:shd w:val="clear" w:color="auto" w:fill="auto"/>
          </w:tcPr>
          <w:p w14:paraId="3B4ECC1D"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58F94D79"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F1E0C19"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6EC2FF8F"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потребителем обязательств по договору. Неустойка является способом, обеспечивающим исполнение обязательства, и во взаимоотношениях с Гарантирующим поставщиком несет именно обеспечительную функцию.</w:t>
            </w:r>
          </w:p>
          <w:p w14:paraId="49D3011E" w14:textId="77777777" w:rsidR="000203B8" w:rsidRPr="008E2702" w:rsidRDefault="000203B8" w:rsidP="00040F0D">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3EDEB297"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 за неисполнение или ненадлежащее исполнение потребителем обязательств по оплате электрической энергии в установленные сроки, </w:t>
            </w:r>
          </w:p>
          <w:p w14:paraId="00762AC5"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 за несоблюдение потребителем режима потребления. </w:t>
            </w:r>
          </w:p>
        </w:tc>
      </w:tr>
      <w:tr w:rsidR="000203B8" w:rsidRPr="008E2702" w14:paraId="07D3F92B" w14:textId="77777777" w:rsidTr="00746C75">
        <w:trPr>
          <w:trHeight w:val="854"/>
        </w:trPr>
        <w:tc>
          <w:tcPr>
            <w:tcW w:w="851" w:type="dxa"/>
            <w:vMerge/>
            <w:shd w:val="clear" w:color="auto" w:fill="auto"/>
          </w:tcPr>
          <w:p w14:paraId="2AC447C7"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7026EF7" w14:textId="77777777" w:rsidR="000203B8" w:rsidRPr="008E2702" w:rsidRDefault="000203B8" w:rsidP="00AA55D1">
            <w:pPr>
              <w:pStyle w:val="a3"/>
              <w:numPr>
                <w:ilvl w:val="0"/>
                <w:numId w:val="24"/>
              </w:numPr>
              <w:tabs>
                <w:tab w:val="left" w:pos="73"/>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367D31F" w14:textId="77777777" w:rsidR="000203B8" w:rsidRPr="008E2702" w:rsidRDefault="000203B8" w:rsidP="003C2286">
            <w:pPr>
              <w:pStyle w:val="a3"/>
              <w:tabs>
                <w:tab w:val="left" w:pos="73"/>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011B1A7E"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12ACEAD9" w14:textId="77777777" w:rsidTr="00746C75">
        <w:trPr>
          <w:trHeight w:val="225"/>
        </w:trPr>
        <w:tc>
          <w:tcPr>
            <w:tcW w:w="851" w:type="dxa"/>
            <w:vMerge/>
            <w:shd w:val="clear" w:color="auto" w:fill="auto"/>
          </w:tcPr>
          <w:p w14:paraId="6A0A8C3C"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31B2C62F"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269B5E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1C74BEBB" w14:textId="11AE73C3"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Расторжение договора возможно по соглашению сторон, а также в случаях</w:t>
            </w:r>
            <w:r w:rsidR="009E029E">
              <w:rPr>
                <w:rFonts w:asciiTheme="minorHAnsi" w:hAnsiTheme="minorHAnsi" w:cstheme="minorHAnsi"/>
                <w:sz w:val="20"/>
                <w:szCs w:val="20"/>
              </w:rPr>
              <w:t>,</w:t>
            </w:r>
            <w:r w:rsidRPr="008E2702">
              <w:rPr>
                <w:rFonts w:asciiTheme="minorHAnsi" w:hAnsiTheme="minorHAnsi" w:cstheme="minorHAnsi"/>
                <w:sz w:val="20"/>
                <w:szCs w:val="20"/>
              </w:rPr>
              <w:t xml:space="preserve"> предусмотренных законодательством.</w:t>
            </w:r>
          </w:p>
          <w:p w14:paraId="45C5D4E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Потребитель вправе отказаться в одностороннем порядке от исполнения договора полностью, что влечет расторжение договора, либо уменьшить в одностороннем порядке объемы электрической энергии (мощности), приобретаемые у Гарантирующего поставщика по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при условии выполнения требований действующего законодательства.</w:t>
            </w:r>
          </w:p>
          <w:p w14:paraId="5185EBB3"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 в том числе при возбуждении Арбитражным судом в отношении АБОНЕНТА производства по делу о несостоятельности (банкротстве), предварительно уведомив такого АБОНЕНТА об этом за 10 рабочих дней до заявляемой даты отказа от договора.</w:t>
            </w:r>
          </w:p>
          <w:p w14:paraId="19B011F0" w14:textId="77777777" w:rsidR="000203B8" w:rsidRPr="008E2702" w:rsidRDefault="000203B8" w:rsidP="00B20A2A">
            <w:pPr>
              <w:jc w:val="both"/>
              <w:rPr>
                <w:rFonts w:asciiTheme="minorHAnsi" w:hAnsiTheme="minorHAnsi" w:cstheme="minorHAnsi"/>
                <w:sz w:val="20"/>
                <w:szCs w:val="20"/>
              </w:rPr>
            </w:pPr>
          </w:p>
        </w:tc>
      </w:tr>
      <w:tr w:rsidR="000203B8" w:rsidRPr="008E2702" w14:paraId="262B0C64" w14:textId="77777777" w:rsidTr="00746C75">
        <w:trPr>
          <w:trHeight w:val="450"/>
        </w:trPr>
        <w:tc>
          <w:tcPr>
            <w:tcW w:w="851" w:type="dxa"/>
            <w:vMerge/>
            <w:shd w:val="clear" w:color="auto" w:fill="auto"/>
          </w:tcPr>
          <w:p w14:paraId="0EBA4553"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1B02475D"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417875D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454D24F3"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w:t>
            </w:r>
          </w:p>
          <w:p w14:paraId="3B8F5D70" w14:textId="446B448B"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w:t>
            </w:r>
            <w:r w:rsidR="003F775A">
              <w:rPr>
                <w:rFonts w:asciiTheme="minorHAnsi" w:hAnsiTheme="minorHAnsi" w:cstheme="minorHAnsi"/>
                <w:sz w:val="20"/>
                <w:szCs w:val="20"/>
              </w:rPr>
              <w:t>з</w:t>
            </w:r>
            <w:r w:rsidRPr="008E2702">
              <w:rPr>
                <w:rFonts w:asciiTheme="minorHAnsi" w:hAnsiTheme="minorHAnsi" w:cstheme="minorHAnsi"/>
                <w:sz w:val="20"/>
                <w:szCs w:val="20"/>
              </w:rPr>
              <w:t>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14:paraId="06005F64"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потребителю ущерб, причиненный ему в результате неисполнения Гарантирующим поставщиком своих обязательств по договору, в том числе в случаях нарушения установленного порядка ограничения режима потребления электрической энергии.  </w:t>
            </w:r>
          </w:p>
          <w:p w14:paraId="575840AA"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потребителя за неисполнение или ненадлежащее исполнение обязательств по оплате в установленные сроки.</w:t>
            </w:r>
          </w:p>
          <w:p w14:paraId="6FB5A294" w14:textId="77777777" w:rsidR="000203B8" w:rsidRPr="008E2702" w:rsidRDefault="000203B8" w:rsidP="00B20A2A">
            <w:pPr>
              <w:jc w:val="both"/>
              <w:rPr>
                <w:rFonts w:asciiTheme="minorHAnsi" w:hAnsiTheme="minorHAnsi" w:cstheme="minorHAnsi"/>
                <w:sz w:val="20"/>
                <w:szCs w:val="20"/>
              </w:rPr>
            </w:pPr>
          </w:p>
        </w:tc>
      </w:tr>
      <w:tr w:rsidR="000203B8" w:rsidRPr="008E2702" w14:paraId="6C6F8FD0" w14:textId="77777777" w:rsidTr="00746C75">
        <w:trPr>
          <w:trHeight w:val="1453"/>
        </w:trPr>
        <w:tc>
          <w:tcPr>
            <w:tcW w:w="851" w:type="dxa"/>
            <w:vMerge/>
            <w:shd w:val="clear" w:color="auto" w:fill="auto"/>
          </w:tcPr>
          <w:p w14:paraId="5C871F49" w14:textId="77777777" w:rsidR="000203B8" w:rsidRPr="008E2702" w:rsidRDefault="000203B8" w:rsidP="004D789F">
            <w:pPr>
              <w:pStyle w:val="a3"/>
              <w:numPr>
                <w:ilvl w:val="0"/>
                <w:numId w:val="18"/>
              </w:numPr>
              <w:tabs>
                <w:tab w:val="left" w:pos="318"/>
              </w:tabs>
              <w:rPr>
                <w:rFonts w:asciiTheme="minorHAnsi" w:hAnsiTheme="minorHAnsi" w:cstheme="minorHAnsi"/>
                <w:sz w:val="20"/>
                <w:szCs w:val="20"/>
              </w:rPr>
            </w:pPr>
          </w:p>
        </w:tc>
        <w:tc>
          <w:tcPr>
            <w:tcW w:w="709" w:type="dxa"/>
            <w:shd w:val="clear" w:color="auto" w:fill="92CDDC" w:themeFill="accent5" w:themeFillTint="99"/>
          </w:tcPr>
          <w:p w14:paraId="46C80DE2" w14:textId="77777777" w:rsidR="000203B8" w:rsidRPr="008E2702" w:rsidRDefault="000203B8" w:rsidP="00AA55D1">
            <w:pPr>
              <w:pStyle w:val="a3"/>
              <w:numPr>
                <w:ilvl w:val="0"/>
                <w:numId w:val="24"/>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03C9733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92CDDC" w:themeFill="accent5" w:themeFillTint="99"/>
          </w:tcPr>
          <w:p w14:paraId="6254DB5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осуществляет продажу электрической энергии (мощности) и по желанию потребителя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r w:rsidR="000203B8" w:rsidRPr="008E2702" w14:paraId="21F3C0AA" w14:textId="77777777" w:rsidTr="00746C75">
        <w:trPr>
          <w:trHeight w:val="463"/>
        </w:trPr>
        <w:tc>
          <w:tcPr>
            <w:tcW w:w="851" w:type="dxa"/>
            <w:vMerge w:val="restart"/>
            <w:shd w:val="clear" w:color="auto" w:fill="auto"/>
            <w:textDirection w:val="btLr"/>
          </w:tcPr>
          <w:p w14:paraId="0EED1E65"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договора ресурсоснабжения АО «Новосибирскэнергосбыт» для</w:t>
            </w:r>
          </w:p>
          <w:p w14:paraId="39B3B7AC" w14:textId="77777777" w:rsidR="000203B8" w:rsidRPr="008E2702" w:rsidRDefault="000203B8" w:rsidP="00173C1E">
            <w:pPr>
              <w:pStyle w:val="a3"/>
              <w:tabs>
                <w:tab w:val="left" w:pos="318"/>
              </w:tabs>
              <w:ind w:left="34"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 </w:t>
            </w:r>
            <w:r w:rsidRPr="008E2702">
              <w:rPr>
                <w:rFonts w:asciiTheme="minorHAnsi" w:hAnsiTheme="minorHAnsi" w:cstheme="minorHAnsi"/>
                <w:b/>
                <w:color w:val="0070C0"/>
                <w:sz w:val="20"/>
                <w:szCs w:val="20"/>
              </w:rPr>
              <w:t>исполнителей коммунальных услуг</w:t>
            </w:r>
          </w:p>
        </w:tc>
        <w:tc>
          <w:tcPr>
            <w:tcW w:w="709" w:type="dxa"/>
            <w:shd w:val="clear" w:color="auto" w:fill="DAEEF3" w:themeFill="accent5" w:themeFillTint="33"/>
          </w:tcPr>
          <w:p w14:paraId="3E9A170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8733832"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bottom"/>
          </w:tcPr>
          <w:p w14:paraId="373FB44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 При этом, поставка коммунального ресурса по договору осуществляется с даты, которая не может быть ранее даты, с которой у управляющей организации возникает обязанность предоставлять коммунальные услуги потребителям или даты государственной регистрации товарищества или кооператива.</w:t>
            </w:r>
          </w:p>
        </w:tc>
      </w:tr>
      <w:tr w:rsidR="000203B8" w:rsidRPr="008E2702" w14:paraId="742FD138" w14:textId="77777777" w:rsidTr="00746C75">
        <w:trPr>
          <w:trHeight w:val="463"/>
        </w:trPr>
        <w:tc>
          <w:tcPr>
            <w:tcW w:w="851" w:type="dxa"/>
            <w:vMerge/>
            <w:shd w:val="clear" w:color="auto" w:fill="auto"/>
            <w:textDirection w:val="btLr"/>
          </w:tcPr>
          <w:p w14:paraId="1F330E6E" w14:textId="77777777" w:rsidR="000203B8" w:rsidRPr="008E2702" w:rsidRDefault="000203B8" w:rsidP="00173C1E">
            <w:pPr>
              <w:pStyle w:val="a3"/>
              <w:tabs>
                <w:tab w:val="left" w:pos="318"/>
              </w:tabs>
              <w:ind w:left="34" w:right="113"/>
              <w:jc w:val="center"/>
              <w:rPr>
                <w:rFonts w:asciiTheme="minorHAnsi" w:hAnsiTheme="minorHAnsi" w:cstheme="minorHAnsi"/>
                <w:b/>
                <w:sz w:val="20"/>
                <w:szCs w:val="20"/>
              </w:rPr>
            </w:pPr>
          </w:p>
        </w:tc>
        <w:tc>
          <w:tcPr>
            <w:tcW w:w="709" w:type="dxa"/>
            <w:shd w:val="clear" w:color="auto" w:fill="DAEEF3" w:themeFill="accent5" w:themeFillTint="33"/>
          </w:tcPr>
          <w:p w14:paraId="04BD4F2E"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D935A8B" w14:textId="77777777" w:rsidR="000203B8" w:rsidRPr="008E2702" w:rsidRDefault="000203B8" w:rsidP="003C2286">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DAEEF3" w:themeFill="accent5" w:themeFillTint="33"/>
          </w:tcPr>
          <w:p w14:paraId="49058799" w14:textId="315E13B6" w:rsidR="000203B8" w:rsidRPr="008E2702" w:rsidRDefault="000203B8" w:rsidP="00A176E2">
            <w:pPr>
              <w:tabs>
                <w:tab w:val="left" w:pos="318"/>
              </w:tabs>
              <w:rPr>
                <w:rFonts w:asciiTheme="minorHAnsi" w:hAnsiTheme="minorHAnsi" w:cstheme="minorHAnsi"/>
                <w:b/>
                <w:sz w:val="20"/>
                <w:szCs w:val="20"/>
              </w:rPr>
            </w:pPr>
            <w:r w:rsidRPr="008E2702">
              <w:rPr>
                <w:rFonts w:asciiTheme="minorHAnsi" w:hAnsiTheme="minorHAnsi" w:cstheme="minorHAnsi"/>
                <w:sz w:val="20"/>
                <w:szCs w:val="20"/>
              </w:rPr>
              <w:t xml:space="preserve">Стоимость коммунального ресурса рассчитывается по тарифам, установленным в порядке, определенном </w:t>
            </w:r>
            <w:hyperlink r:id="rId8" w:history="1">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hyperlink>
            <w:r w:rsidRPr="008E2702">
              <w:rPr>
                <w:rFonts w:asciiTheme="minorHAnsi" w:hAnsiTheme="minorHAnsi" w:cstheme="minorHAnsi"/>
                <w:sz w:val="20"/>
                <w:szCs w:val="20"/>
              </w:rPr>
              <w:t xml:space="preserve"> Р</w:t>
            </w:r>
            <w:r w:rsidR="003F775A">
              <w:rPr>
                <w:rFonts w:asciiTheme="minorHAnsi" w:hAnsiTheme="minorHAnsi" w:cstheme="minorHAnsi"/>
                <w:sz w:val="20"/>
                <w:szCs w:val="20"/>
              </w:rPr>
              <w:t>Ф</w:t>
            </w:r>
            <w:r w:rsidRPr="008E2702">
              <w:rPr>
                <w:rFonts w:asciiTheme="minorHAnsi" w:hAnsiTheme="minorHAnsi" w:cstheme="minorHAnsi"/>
                <w:sz w:val="20"/>
                <w:szCs w:val="20"/>
              </w:rPr>
              <w:t xml:space="preserve"> о государственном регулировании цен (тарифов) на электрическую энергию,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электроснабжения.</w:t>
            </w:r>
          </w:p>
        </w:tc>
      </w:tr>
      <w:tr w:rsidR="000203B8" w:rsidRPr="008E2702" w14:paraId="7DC584E3" w14:textId="77777777" w:rsidTr="00746C75">
        <w:trPr>
          <w:trHeight w:val="240"/>
        </w:trPr>
        <w:tc>
          <w:tcPr>
            <w:tcW w:w="851" w:type="dxa"/>
            <w:vMerge/>
            <w:shd w:val="clear" w:color="auto" w:fill="auto"/>
          </w:tcPr>
          <w:p w14:paraId="697A4CF9" w14:textId="77777777" w:rsidR="000203B8" w:rsidRPr="008E2702" w:rsidRDefault="000203B8" w:rsidP="00B20A2A">
            <w:pPr>
              <w:pStyle w:val="a3"/>
              <w:numPr>
                <w:ilvl w:val="0"/>
                <w:numId w:val="14"/>
              </w:numPr>
              <w:tabs>
                <w:tab w:val="left" w:pos="318"/>
              </w:tabs>
              <w:ind w:left="0" w:firstLine="0"/>
              <w:rPr>
                <w:rFonts w:asciiTheme="minorHAnsi" w:hAnsiTheme="minorHAnsi" w:cstheme="minorHAnsi"/>
                <w:sz w:val="20"/>
                <w:szCs w:val="20"/>
              </w:rPr>
            </w:pPr>
          </w:p>
        </w:tc>
        <w:tc>
          <w:tcPr>
            <w:tcW w:w="709" w:type="dxa"/>
            <w:shd w:val="clear" w:color="auto" w:fill="DAEEF3" w:themeFill="accent5" w:themeFillTint="33"/>
          </w:tcPr>
          <w:p w14:paraId="13E7E19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1C57435"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tcPr>
          <w:p w14:paraId="4F07EABF" w14:textId="77777777" w:rsidR="000203B8" w:rsidRPr="008E2702" w:rsidRDefault="000203B8" w:rsidP="00B35C8A">
            <w:pPr>
              <w:autoSpaceDE w:val="0"/>
              <w:autoSpaceDN w:val="0"/>
              <w:adjustRightInd w:val="0"/>
              <w:ind w:firstLine="33"/>
              <w:outlineLvl w:val="0"/>
              <w:rPr>
                <w:rFonts w:asciiTheme="minorHAnsi" w:hAnsiTheme="minorHAnsi" w:cstheme="minorHAnsi"/>
                <w:spacing w:val="-4"/>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(Ресурсоснабжающей организации).</w:t>
            </w:r>
          </w:p>
        </w:tc>
      </w:tr>
      <w:tr w:rsidR="000203B8" w:rsidRPr="008E2702" w14:paraId="1E769527" w14:textId="77777777" w:rsidTr="00746C75">
        <w:trPr>
          <w:trHeight w:val="543"/>
        </w:trPr>
        <w:tc>
          <w:tcPr>
            <w:tcW w:w="851" w:type="dxa"/>
            <w:vMerge/>
            <w:shd w:val="clear" w:color="auto" w:fill="auto"/>
          </w:tcPr>
          <w:p w14:paraId="1D88011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59D7B63"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05933DC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tcPr>
          <w:p w14:paraId="7CB52F89"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исполнителем коммунальных услуг обязательств по договору. Неустойка является способом, обеспечивающим исполнение обязательства, и во взаимоотношениях с Гарантирующим поставщиком (Ресурсоснабжающей организацией) несет именно обеспечительную функцию.</w:t>
            </w:r>
          </w:p>
          <w:p w14:paraId="4DEDA8D5"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3172DC34" w14:textId="77777777" w:rsidR="000203B8" w:rsidRPr="008E2702" w:rsidRDefault="000203B8" w:rsidP="00B20A2A">
            <w:pPr>
              <w:autoSpaceDE w:val="0"/>
              <w:autoSpaceDN w:val="0"/>
              <w:adjustRightInd w:val="0"/>
              <w:ind w:firstLine="33"/>
              <w:jc w:val="both"/>
              <w:outlineLvl w:val="0"/>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исполнителем коммунальных услуг обязательств по оплате электрической энергии в установленные сроки.</w:t>
            </w:r>
          </w:p>
        </w:tc>
      </w:tr>
      <w:tr w:rsidR="000203B8" w:rsidRPr="008E2702" w14:paraId="2D14B19B" w14:textId="77777777" w:rsidTr="00746C75">
        <w:trPr>
          <w:trHeight w:val="227"/>
        </w:trPr>
        <w:tc>
          <w:tcPr>
            <w:tcW w:w="851" w:type="dxa"/>
            <w:vMerge/>
            <w:shd w:val="clear" w:color="auto" w:fill="auto"/>
          </w:tcPr>
          <w:p w14:paraId="4644BFFA"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5685A63F"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6047A33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tcPr>
          <w:p w14:paraId="374D5723" w14:textId="4F658C25"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8E2702">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647E29FC" w14:textId="77777777" w:rsidTr="00746C75">
        <w:trPr>
          <w:trHeight w:val="416"/>
        </w:trPr>
        <w:tc>
          <w:tcPr>
            <w:tcW w:w="851" w:type="dxa"/>
            <w:vMerge/>
            <w:shd w:val="clear" w:color="auto" w:fill="auto"/>
          </w:tcPr>
          <w:p w14:paraId="0DEE63A0"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0D709C36"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425881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tcPr>
          <w:p w14:paraId="1EE32809" w14:textId="77777777" w:rsidR="000D4BA6" w:rsidRPr="008E2702" w:rsidRDefault="000203B8" w:rsidP="000D4BA6">
            <w:pPr>
              <w:jc w:val="both"/>
              <w:rPr>
                <w:rFonts w:asciiTheme="minorHAnsi" w:eastAsiaTheme="minorHAnsi" w:hAnsiTheme="minorHAnsi" w:cstheme="minorHAnsi"/>
                <w:sz w:val="20"/>
                <w:szCs w:val="20"/>
                <w:lang w:eastAsia="en-US"/>
              </w:rPr>
            </w:pPr>
            <w:r w:rsidRPr="008E2702">
              <w:rPr>
                <w:rFonts w:asciiTheme="minorHAnsi" w:hAnsiTheme="minorHAnsi" w:cstheme="minorHAnsi"/>
                <w:sz w:val="20"/>
                <w:szCs w:val="20"/>
              </w:rPr>
              <w:t xml:space="preserve">  </w:t>
            </w:r>
            <w:r w:rsidR="000D4BA6" w:rsidRPr="008E2702">
              <w:rPr>
                <w:rFonts w:asciiTheme="minorHAnsi" w:eastAsiaTheme="minorHAnsi" w:hAnsiTheme="minorHAnsi" w:cstheme="minorHAnsi"/>
                <w:sz w:val="20"/>
                <w:szCs w:val="20"/>
                <w:lang w:eastAsia="en-US"/>
              </w:rPr>
              <w:t>Расторжение договора возможно по соглашению сторон, а также в случаях предусмотренных законодательством.</w:t>
            </w:r>
          </w:p>
          <w:p w14:paraId="0B83ABE7" w14:textId="77777777" w:rsidR="00D16DA5" w:rsidRPr="008E2702" w:rsidRDefault="000D4BA6" w:rsidP="00863402">
            <w:pPr>
              <w:autoSpaceDE w:val="0"/>
              <w:autoSpaceDN w:val="0"/>
              <w:adjustRightInd w:val="0"/>
              <w:ind w:firstLine="175"/>
              <w:jc w:val="both"/>
              <w:outlineLvl w:val="0"/>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Гарантирующий поставщик (Ресурсоснабжающая организация) вправе отказаться от исполнения условий договора:</w:t>
            </w:r>
          </w:p>
          <w:p w14:paraId="55666D19" w14:textId="77777777" w:rsidR="000D4BA6" w:rsidRPr="008E2702" w:rsidRDefault="000D4BA6" w:rsidP="00863402">
            <w:pPr>
              <w:autoSpaceDE w:val="0"/>
              <w:autoSpaceDN w:val="0"/>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xml:space="preserve">-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равном или превышающем 2 среднемесячные величины обязательств по его оплате по настоящему договору (два расчетных периода, месяца) независимо от факта последующей оплаты данной задолженности Исполнителем, за исключением случая погашения такой задолженности Исполнителем до вступления в законную силу решения суда. </w:t>
            </w:r>
          </w:p>
          <w:p w14:paraId="55742A0D" w14:textId="77777777" w:rsidR="000203B8" w:rsidRPr="008E2702" w:rsidRDefault="000D4BA6" w:rsidP="00863402">
            <w:pPr>
              <w:autoSpaceDE w:val="0"/>
              <w:autoSpaceDN w:val="0"/>
              <w:ind w:firstLine="175"/>
              <w:jc w:val="both"/>
              <w:rPr>
                <w:rFonts w:asciiTheme="minorHAnsi" w:eastAsiaTheme="minorHAnsi" w:hAnsiTheme="minorHAnsi" w:cstheme="minorHAnsi"/>
                <w:sz w:val="20"/>
                <w:szCs w:val="20"/>
                <w:lang w:eastAsia="en-US"/>
              </w:rPr>
            </w:pPr>
            <w:r w:rsidRPr="008E2702">
              <w:rPr>
                <w:rFonts w:asciiTheme="minorHAnsi" w:eastAsiaTheme="minorHAnsi" w:hAnsiTheme="minorHAnsi" w:cstheme="minorHAnsi"/>
                <w:sz w:val="20"/>
                <w:szCs w:val="20"/>
                <w:lang w:eastAsia="en-US"/>
              </w:rPr>
              <w:t>- при возбуждении Арбитражным судом в отношении Исполнителя производства по делу о несостоятельности (банкротстве).</w:t>
            </w:r>
          </w:p>
        </w:tc>
      </w:tr>
      <w:tr w:rsidR="000203B8" w:rsidRPr="008E2702" w14:paraId="527ED6DD" w14:textId="77777777" w:rsidTr="00746C75">
        <w:trPr>
          <w:trHeight w:val="225"/>
        </w:trPr>
        <w:tc>
          <w:tcPr>
            <w:tcW w:w="851" w:type="dxa"/>
            <w:vMerge/>
            <w:shd w:val="clear" w:color="auto" w:fill="auto"/>
          </w:tcPr>
          <w:p w14:paraId="571D8CA6"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23A9AFEC"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3FCEAEA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tcPr>
          <w:p w14:paraId="770E0B4F"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предусмотрены следующие положения об ответственности Гарантирующего поставщика (Ресурсоснабжающей организации):</w:t>
            </w:r>
          </w:p>
          <w:p w14:paraId="70D4D812" w14:textId="77777777" w:rsidR="000203B8" w:rsidRPr="008E2702" w:rsidRDefault="000203B8" w:rsidP="00B20A2A">
            <w:pPr>
              <w:autoSpaceDE w:val="0"/>
              <w:autoSpaceDN w:val="0"/>
              <w:adjustRightInd w:val="0"/>
              <w:jc w:val="both"/>
              <w:rPr>
                <w:rFonts w:asciiTheme="minorHAnsi" w:hAnsiTheme="minorHAnsi" w:cstheme="minorHAnsi"/>
                <w:sz w:val="20"/>
                <w:szCs w:val="20"/>
              </w:rPr>
            </w:pPr>
            <w:r w:rsidRPr="008E2702">
              <w:rPr>
                <w:rFonts w:asciiTheme="minorHAnsi" w:hAnsiTheme="minorHAnsi" w:cstheme="minorHAnsi"/>
                <w:sz w:val="20"/>
                <w:szCs w:val="20"/>
              </w:rPr>
              <w:t xml:space="preserve">-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если иные границы раздела не установлены в соответствии с актами разграничения балансовой принадлежности сетей и актами эксплуатационной ответственности сторон, </w:t>
            </w:r>
          </w:p>
          <w:p w14:paraId="30722CD7"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 xml:space="preserve">- Обязанность возмещать исполнителю коммунальных услуг ущерб, причиненный ему в результате неисполнения Гарантирующим поставщиком (Ресурсоснабжающей организацией) своих обязательств по договору, в том числе в случаях нарушения установленного порядка ограничения и приостановления подачи коммунального ресурса - электрической энергии, а также компенсировать ему </w:t>
            </w:r>
            <w:r w:rsidRPr="008E2702">
              <w:rPr>
                <w:rFonts w:asciiTheme="minorHAnsi" w:hAnsiTheme="minorHAnsi" w:cstheme="minorHAnsi"/>
                <w:sz w:val="20"/>
                <w:szCs w:val="20"/>
              </w:rPr>
              <w:lastRenderedPageBreak/>
              <w:t>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(или) с перерывами, превышающими установленную продолжительность (если причины нарушения качества электроснабжения возникли в централизованных сетях инженерно-технического обеспечения, предназначенных для подачи коммунального ресурса к внутридомовым инженерным системам).</w:t>
            </w:r>
          </w:p>
          <w:p w14:paraId="272F0927"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 xml:space="preserve">  Условиями договора предусмотрена ответственность исполнителя коммунальных услуг за неисполнение или ненадлежащее исполнение обязательств по оплате в установленные сроки.</w:t>
            </w:r>
          </w:p>
        </w:tc>
      </w:tr>
      <w:tr w:rsidR="000203B8" w:rsidRPr="008E2702" w14:paraId="0C49FAFF" w14:textId="77777777" w:rsidTr="00746C75">
        <w:trPr>
          <w:trHeight w:val="2218"/>
        </w:trPr>
        <w:tc>
          <w:tcPr>
            <w:tcW w:w="851" w:type="dxa"/>
            <w:vMerge/>
            <w:shd w:val="clear" w:color="auto" w:fill="auto"/>
          </w:tcPr>
          <w:p w14:paraId="6705B0E1" w14:textId="77777777" w:rsidR="000203B8" w:rsidRPr="008E2702" w:rsidRDefault="000203B8" w:rsidP="00B20A2A">
            <w:pPr>
              <w:pStyle w:val="a3"/>
              <w:numPr>
                <w:ilvl w:val="0"/>
                <w:numId w:val="14"/>
              </w:numPr>
              <w:tabs>
                <w:tab w:val="left" w:pos="318"/>
              </w:tabs>
              <w:ind w:left="34" w:firstLine="0"/>
              <w:rPr>
                <w:rFonts w:asciiTheme="minorHAnsi" w:hAnsiTheme="minorHAnsi" w:cstheme="minorHAnsi"/>
                <w:sz w:val="20"/>
                <w:szCs w:val="20"/>
              </w:rPr>
            </w:pPr>
          </w:p>
        </w:tc>
        <w:tc>
          <w:tcPr>
            <w:tcW w:w="709" w:type="dxa"/>
            <w:shd w:val="clear" w:color="auto" w:fill="DAEEF3" w:themeFill="accent5" w:themeFillTint="33"/>
          </w:tcPr>
          <w:p w14:paraId="605F8459" w14:textId="77777777" w:rsidR="000203B8" w:rsidRPr="008E2702" w:rsidRDefault="000203B8" w:rsidP="00AA55D1">
            <w:pPr>
              <w:pStyle w:val="a3"/>
              <w:numPr>
                <w:ilvl w:val="0"/>
                <w:numId w:val="26"/>
              </w:numPr>
              <w:tabs>
                <w:tab w:val="left" w:pos="318"/>
              </w:tabs>
              <w:ind w:left="367" w:hanging="284"/>
              <w:jc w:val="center"/>
              <w:rPr>
                <w:rFonts w:asciiTheme="minorHAnsi" w:hAnsiTheme="minorHAnsi" w:cstheme="minorHAnsi"/>
                <w:sz w:val="20"/>
                <w:szCs w:val="20"/>
              </w:rPr>
            </w:pPr>
          </w:p>
        </w:tc>
        <w:tc>
          <w:tcPr>
            <w:tcW w:w="2551" w:type="dxa"/>
            <w:shd w:val="clear" w:color="auto" w:fill="DAEEF3" w:themeFill="accent5" w:themeFillTint="33"/>
          </w:tcPr>
          <w:p w14:paraId="4B6537A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tcPr>
          <w:p w14:paraId="0514DC09" w14:textId="0C8C7EAC" w:rsidR="000203B8" w:rsidRPr="008E2702" w:rsidRDefault="000203B8" w:rsidP="00ED3DA9">
            <w:pPr>
              <w:autoSpaceDE w:val="0"/>
              <w:autoSpaceDN w:val="0"/>
              <w:adjustRightInd w:val="0"/>
              <w:ind w:firstLine="175"/>
              <w:jc w:val="both"/>
              <w:outlineLvl w:val="0"/>
              <w:rPr>
                <w:rFonts w:asciiTheme="minorHAnsi" w:hAnsiTheme="minorHAnsi" w:cstheme="minorHAnsi"/>
                <w:sz w:val="20"/>
                <w:szCs w:val="20"/>
              </w:rPr>
            </w:pPr>
            <w:r w:rsidRPr="008E2702">
              <w:rPr>
                <w:rFonts w:asciiTheme="minorHAnsi" w:hAnsiTheme="minorHAnsi" w:cstheme="minorHAnsi"/>
                <w:sz w:val="20"/>
                <w:szCs w:val="20"/>
              </w:rPr>
              <w:t>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Гарантирующему поставщику (Ресурсоснабжающей организации)</w:t>
            </w:r>
            <w:r w:rsidR="00ED3DA9" w:rsidRPr="008E2702">
              <w:rPr>
                <w:rFonts w:asciiTheme="minorHAnsi" w:hAnsiTheme="minorHAnsi" w:cstheme="minorHAnsi"/>
                <w:sz w:val="20"/>
                <w:szCs w:val="20"/>
              </w:rPr>
              <w:t xml:space="preserve"> или принято решение от своего имени заключить прямые договоры непосредственно с Ресурсоснабжающей организацией</w:t>
            </w:r>
            <w:r w:rsidRPr="008E2702">
              <w:rPr>
                <w:rFonts w:asciiTheme="minorHAnsi" w:hAnsiTheme="minorHAnsi" w:cstheme="minorHAnsi"/>
                <w:sz w:val="20"/>
                <w:szCs w:val="20"/>
              </w:rPr>
              <w:t>, то в отношении таких многоквартирных домов исполнителем коммунальных услуг оплачивается объем электрической энергии, поставленной на общедомовые нужды (в том числе для компенсации потерь электроэнергии во внутридомовых электрических сетях) многоквартирного дома за расчетный период, определенный как разность между объемом поставленного коммунального ресурса в многоквартирный дом (определенного по показаниям коллективных (общедомовых) приборов учета и/или в случаях, установленных действующим законодательством и договором – расчетным путем), и объемом коммунальных услуг, определенным за расчетный период в жилых помещениях такого дома.</w:t>
            </w:r>
          </w:p>
        </w:tc>
      </w:tr>
      <w:tr w:rsidR="000203B8" w:rsidRPr="008E2702" w14:paraId="54D10788" w14:textId="77777777" w:rsidTr="00746C75">
        <w:trPr>
          <w:trHeight w:val="591"/>
        </w:trPr>
        <w:tc>
          <w:tcPr>
            <w:tcW w:w="851" w:type="dxa"/>
            <w:vMerge w:val="restart"/>
            <w:shd w:val="clear" w:color="auto" w:fill="auto"/>
            <w:textDirection w:val="btLr"/>
          </w:tcPr>
          <w:p w14:paraId="0D2EC52F" w14:textId="77777777" w:rsidR="000203B8" w:rsidRPr="008E2702" w:rsidRDefault="000203B8" w:rsidP="00382D1B">
            <w:pPr>
              <w:tabs>
                <w:tab w:val="left" w:pos="318"/>
              </w:tabs>
              <w:ind w:left="113" w:right="113"/>
              <w:jc w:val="center"/>
              <w:rPr>
                <w:rFonts w:asciiTheme="minorHAnsi" w:hAnsiTheme="minorHAnsi" w:cstheme="minorHAnsi"/>
                <w:sz w:val="20"/>
                <w:szCs w:val="20"/>
              </w:rPr>
            </w:pPr>
            <w:r w:rsidRPr="008E2702">
              <w:rPr>
                <w:rFonts w:asciiTheme="minorHAnsi" w:hAnsiTheme="minorHAnsi" w:cstheme="minorHAnsi"/>
                <w:b/>
                <w:sz w:val="20"/>
                <w:szCs w:val="20"/>
              </w:rPr>
              <w:t xml:space="preserve">Основные условия договора купли-продажи электрической энергии </w:t>
            </w:r>
            <w:r w:rsidR="00382D1B" w:rsidRPr="008E2702">
              <w:rPr>
                <w:rFonts w:asciiTheme="minorHAnsi" w:hAnsiTheme="minorHAnsi" w:cstheme="minorHAnsi"/>
                <w:b/>
                <w:sz w:val="20"/>
                <w:szCs w:val="20"/>
              </w:rPr>
              <w:t xml:space="preserve">                        </w:t>
            </w:r>
            <w:r w:rsidRPr="008E2702">
              <w:rPr>
                <w:rFonts w:asciiTheme="minorHAnsi" w:hAnsiTheme="minorHAnsi" w:cstheme="minorHAnsi"/>
                <w:b/>
                <w:sz w:val="20"/>
                <w:szCs w:val="20"/>
              </w:rPr>
              <w:t>АО «Новосибирскэнергосбыт» для</w:t>
            </w:r>
            <w:r w:rsidRPr="008E2702">
              <w:rPr>
                <w:rFonts w:asciiTheme="minorHAnsi" w:hAnsiTheme="minorHAnsi" w:cstheme="minorHAnsi"/>
                <w:sz w:val="20"/>
                <w:szCs w:val="20"/>
              </w:rPr>
              <w:t xml:space="preserve"> </w:t>
            </w:r>
            <w:r w:rsidRPr="008E2702">
              <w:rPr>
                <w:rFonts w:asciiTheme="minorHAnsi" w:hAnsiTheme="minorHAnsi" w:cstheme="minorHAnsi"/>
                <w:b/>
                <w:color w:val="0070C0"/>
                <w:sz w:val="20"/>
                <w:szCs w:val="20"/>
              </w:rPr>
              <w:t>сетевых организаций в целях компенсации потерь электрической энергии</w:t>
            </w:r>
          </w:p>
        </w:tc>
        <w:tc>
          <w:tcPr>
            <w:tcW w:w="709" w:type="dxa"/>
            <w:shd w:val="clear" w:color="auto" w:fill="92CDDC" w:themeFill="accent5" w:themeFillTint="99"/>
          </w:tcPr>
          <w:p w14:paraId="564F468F"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3A52B56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 xml:space="preserve">Срок действия договора </w:t>
            </w:r>
          </w:p>
          <w:p w14:paraId="120678B4" w14:textId="77777777" w:rsidR="000203B8" w:rsidRPr="008E2702" w:rsidRDefault="000203B8" w:rsidP="003C2286">
            <w:pPr>
              <w:pStyle w:val="a3"/>
              <w:tabs>
                <w:tab w:val="left" w:pos="318"/>
              </w:tabs>
              <w:ind w:left="175"/>
              <w:rPr>
                <w:rFonts w:asciiTheme="minorHAnsi" w:hAnsiTheme="minorHAnsi" w:cstheme="minorHAnsi"/>
                <w:sz w:val="20"/>
                <w:szCs w:val="20"/>
              </w:rPr>
            </w:pPr>
          </w:p>
        </w:tc>
        <w:tc>
          <w:tcPr>
            <w:tcW w:w="11652" w:type="dxa"/>
            <w:shd w:val="clear" w:color="auto" w:fill="92CDDC" w:themeFill="accent5" w:themeFillTint="99"/>
          </w:tcPr>
          <w:p w14:paraId="1D515906" w14:textId="77777777" w:rsidR="000203B8" w:rsidRPr="008E2702" w:rsidRDefault="000203B8" w:rsidP="00B20A2A">
            <w:pPr>
              <w:ind w:firstLine="33"/>
              <w:jc w:val="both"/>
              <w:rPr>
                <w:rFonts w:asciiTheme="minorHAnsi" w:hAnsiTheme="minorHAnsi" w:cstheme="minorHAnsi"/>
                <w:sz w:val="20"/>
                <w:szCs w:val="20"/>
              </w:rPr>
            </w:pPr>
            <w:r w:rsidRPr="008E2702">
              <w:rPr>
                <w:rFonts w:asciiTheme="minorHAnsi" w:hAnsiTheme="minorHAnsi" w:cstheme="minorHAnsi"/>
                <w:sz w:val="20"/>
                <w:szCs w:val="20"/>
              </w:rPr>
              <w:t>Договор заключается на неопределенный срок. Срок действия договора может быть ограничен по соглашению сторон.</w:t>
            </w:r>
          </w:p>
        </w:tc>
      </w:tr>
      <w:tr w:rsidR="000203B8" w:rsidRPr="008E2702" w14:paraId="0321755E" w14:textId="77777777" w:rsidTr="00746C75">
        <w:trPr>
          <w:trHeight w:val="722"/>
        </w:trPr>
        <w:tc>
          <w:tcPr>
            <w:tcW w:w="851" w:type="dxa"/>
            <w:vMerge/>
            <w:shd w:val="clear" w:color="auto" w:fill="auto"/>
          </w:tcPr>
          <w:p w14:paraId="721AC9C4" w14:textId="77777777" w:rsidR="000203B8" w:rsidRPr="008E2702" w:rsidRDefault="000203B8" w:rsidP="00173C1E">
            <w:pPr>
              <w:pStyle w:val="a3"/>
              <w:numPr>
                <w:ilvl w:val="0"/>
                <w:numId w:val="22"/>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08BB4A7C"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14252847"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w:t>
            </w:r>
          </w:p>
        </w:tc>
        <w:tc>
          <w:tcPr>
            <w:tcW w:w="11652" w:type="dxa"/>
            <w:shd w:val="clear" w:color="auto" w:fill="92CDDC" w:themeFill="accent5" w:themeFillTint="99"/>
          </w:tcPr>
          <w:p w14:paraId="7086EC3B" w14:textId="77777777" w:rsidR="000203B8" w:rsidRPr="008E2702" w:rsidRDefault="000203B8" w:rsidP="00294745">
            <w:pPr>
              <w:autoSpaceDE w:val="0"/>
              <w:autoSpaceDN w:val="0"/>
              <w:adjustRightInd w:val="0"/>
              <w:ind w:left="33"/>
              <w:jc w:val="both"/>
              <w:outlineLvl w:val="0"/>
              <w:rPr>
                <w:rFonts w:asciiTheme="minorHAnsi" w:hAnsiTheme="minorHAnsi" w:cstheme="minorHAnsi"/>
                <w:sz w:val="20"/>
                <w:szCs w:val="20"/>
              </w:rPr>
            </w:pPr>
            <w:r w:rsidRPr="008E2702">
              <w:rPr>
                <w:rFonts w:asciiTheme="minorHAnsi" w:hAnsiTheme="minorHAnsi" w:cstheme="minorHAnsi"/>
                <w:sz w:val="20"/>
                <w:szCs w:val="20"/>
              </w:rPr>
              <w:t>Поставка электрической энергии осуществляется по ценам и тарифам, подлежащим применению гарантирующими поставщиками на  розничных рынках электрической энергии в соответствии с действующим законодательством.</w:t>
            </w:r>
          </w:p>
        </w:tc>
      </w:tr>
      <w:tr w:rsidR="000203B8" w:rsidRPr="008E2702" w14:paraId="2B579482" w14:textId="77777777" w:rsidTr="00746C75">
        <w:trPr>
          <w:trHeight w:val="240"/>
        </w:trPr>
        <w:tc>
          <w:tcPr>
            <w:tcW w:w="851" w:type="dxa"/>
            <w:vMerge/>
            <w:shd w:val="clear" w:color="auto" w:fill="auto"/>
          </w:tcPr>
          <w:p w14:paraId="35A05A36" w14:textId="77777777" w:rsidR="000203B8" w:rsidRPr="008E2702" w:rsidRDefault="000203B8" w:rsidP="00B20A2A">
            <w:pPr>
              <w:tabs>
                <w:tab w:val="left" w:pos="318"/>
              </w:tabs>
              <w:rPr>
                <w:rFonts w:asciiTheme="minorHAnsi" w:hAnsiTheme="minorHAnsi" w:cstheme="minorHAnsi"/>
                <w:sz w:val="20"/>
                <w:szCs w:val="20"/>
              </w:rPr>
            </w:pPr>
          </w:p>
        </w:tc>
        <w:tc>
          <w:tcPr>
            <w:tcW w:w="709" w:type="dxa"/>
            <w:shd w:val="clear" w:color="auto" w:fill="92CDDC" w:themeFill="accent5" w:themeFillTint="99"/>
          </w:tcPr>
          <w:p w14:paraId="63B192E6"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E5D64C3"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92CDDC" w:themeFill="accent5" w:themeFillTint="99"/>
          </w:tcPr>
          <w:p w14:paraId="4FEF5332" w14:textId="77777777" w:rsidR="000203B8" w:rsidRPr="008E2702" w:rsidRDefault="000203B8">
            <w:pPr>
              <w:spacing w:after="200" w:line="276" w:lineRule="auto"/>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Гарантирующего поставщика (Продавца).</w:t>
            </w:r>
          </w:p>
        </w:tc>
      </w:tr>
      <w:tr w:rsidR="000203B8" w:rsidRPr="008E2702" w14:paraId="14EE985A" w14:textId="77777777" w:rsidTr="00746C75">
        <w:trPr>
          <w:trHeight w:val="1505"/>
        </w:trPr>
        <w:tc>
          <w:tcPr>
            <w:tcW w:w="851" w:type="dxa"/>
            <w:vMerge/>
            <w:shd w:val="clear" w:color="auto" w:fill="auto"/>
          </w:tcPr>
          <w:p w14:paraId="59E915EB" w14:textId="77777777" w:rsidR="000203B8" w:rsidRPr="008E2702" w:rsidRDefault="000203B8" w:rsidP="00B20A2A">
            <w:pPr>
              <w:pStyle w:val="a3"/>
              <w:numPr>
                <w:ilvl w:val="0"/>
                <w:numId w:val="16"/>
              </w:numPr>
              <w:tabs>
                <w:tab w:val="left" w:pos="318"/>
              </w:tabs>
              <w:ind w:left="0" w:firstLine="0"/>
              <w:rPr>
                <w:rFonts w:asciiTheme="minorHAnsi" w:hAnsiTheme="minorHAnsi" w:cstheme="minorHAnsi"/>
                <w:sz w:val="20"/>
                <w:szCs w:val="20"/>
              </w:rPr>
            </w:pPr>
          </w:p>
        </w:tc>
        <w:tc>
          <w:tcPr>
            <w:tcW w:w="709" w:type="dxa"/>
            <w:shd w:val="clear" w:color="auto" w:fill="92CDDC" w:themeFill="accent5" w:themeFillTint="99"/>
          </w:tcPr>
          <w:p w14:paraId="5DFAB847"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767C68D0"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92CDDC" w:themeFill="accent5" w:themeFillTint="99"/>
          </w:tcPr>
          <w:p w14:paraId="1DCDD86B"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во взаимоотношениях Гарантирующего поставщика  (Продавца) и Покупателя несет именно обеспечительную функцию.</w:t>
            </w:r>
          </w:p>
          <w:p w14:paraId="7CF4473A" w14:textId="77777777" w:rsidR="000203B8" w:rsidRPr="008E2702" w:rsidRDefault="000203B8" w:rsidP="00B20A2A">
            <w:pPr>
              <w:tabs>
                <w:tab w:val="left" w:pos="540"/>
              </w:tabs>
              <w:ind w:firstLine="175"/>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предусмотрена неустойка:</w:t>
            </w:r>
          </w:p>
          <w:p w14:paraId="425D6B6A" w14:textId="77777777" w:rsidR="000203B8" w:rsidRPr="008E2702" w:rsidRDefault="000203B8" w:rsidP="00B20A2A">
            <w:pPr>
              <w:jc w:val="both"/>
              <w:rPr>
                <w:rFonts w:asciiTheme="minorHAnsi" w:hAnsiTheme="minorHAnsi" w:cstheme="minorHAnsi"/>
                <w:spacing w:val="-4"/>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за  электрическую энергию в установленные сроки.</w:t>
            </w:r>
          </w:p>
        </w:tc>
      </w:tr>
      <w:tr w:rsidR="000203B8" w:rsidRPr="008E2702" w14:paraId="57DAAE24" w14:textId="77777777" w:rsidTr="00746C75">
        <w:trPr>
          <w:trHeight w:val="543"/>
        </w:trPr>
        <w:tc>
          <w:tcPr>
            <w:tcW w:w="851" w:type="dxa"/>
            <w:vMerge/>
            <w:shd w:val="clear" w:color="auto" w:fill="auto"/>
          </w:tcPr>
          <w:p w14:paraId="20577C2E"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5743AF20"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5AA2443A"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92CDDC" w:themeFill="accent5" w:themeFillTint="99"/>
          </w:tcPr>
          <w:p w14:paraId="1E204A9A" w14:textId="18C45688" w:rsidR="000203B8" w:rsidRPr="003F775A" w:rsidRDefault="000203B8" w:rsidP="00ED40D4">
            <w:pPr>
              <w:tabs>
                <w:tab w:val="left" w:pos="540"/>
              </w:tabs>
              <w:ind w:firstLine="175"/>
              <w:jc w:val="both"/>
              <w:rPr>
                <w:rFonts w:asciiTheme="minorHAnsi" w:hAnsiTheme="minorHAnsi" w:cstheme="minorHAnsi"/>
                <w:sz w:val="20"/>
                <w:szCs w:val="20"/>
              </w:rPr>
            </w:pPr>
            <w:r w:rsidRPr="003F775A">
              <w:rPr>
                <w:rFonts w:asciiTheme="minorHAnsi" w:hAnsiTheme="minorHAnsi" w:cstheme="minorHAnsi"/>
                <w:sz w:val="20"/>
                <w:szCs w:val="20"/>
              </w:rPr>
              <w:t xml:space="preserve">Границы зоны деятельности Гарантирующего поставщика определены в соответствии с действующим </w:t>
            </w:r>
            <w:r w:rsidR="003F775A">
              <w:rPr>
                <w:rFonts w:asciiTheme="minorHAnsi" w:hAnsiTheme="minorHAnsi" w:cstheme="minorHAnsi"/>
                <w:sz w:val="20"/>
                <w:szCs w:val="20"/>
              </w:rPr>
              <w:t>З</w:t>
            </w:r>
            <w:r w:rsidRPr="003F775A">
              <w:rPr>
                <w:rFonts w:asciiTheme="minorHAnsi" w:hAnsiTheme="minorHAnsi" w:cstheme="minorHAnsi"/>
                <w:sz w:val="20"/>
                <w:szCs w:val="20"/>
              </w:rPr>
              <w:t xml:space="preserve">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0203B8" w:rsidRPr="008E2702" w14:paraId="490C9D99" w14:textId="77777777" w:rsidTr="00746C75">
        <w:trPr>
          <w:trHeight w:val="227"/>
        </w:trPr>
        <w:tc>
          <w:tcPr>
            <w:tcW w:w="851" w:type="dxa"/>
            <w:vMerge/>
            <w:shd w:val="clear" w:color="auto" w:fill="auto"/>
          </w:tcPr>
          <w:p w14:paraId="7B577DC1"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shd w:val="clear" w:color="auto" w:fill="92CDDC" w:themeFill="accent5" w:themeFillTint="99"/>
          </w:tcPr>
          <w:p w14:paraId="66805DC8"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659AA77B"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92CDDC" w:themeFill="accent5" w:themeFillTint="99"/>
          </w:tcPr>
          <w:p w14:paraId="7918141D" w14:textId="77777777" w:rsidR="000203B8" w:rsidRPr="008E2702" w:rsidRDefault="000203B8" w:rsidP="00B20A2A">
            <w:pPr>
              <w:jc w:val="both"/>
              <w:rPr>
                <w:rFonts w:asciiTheme="minorHAnsi" w:hAnsiTheme="minorHAnsi" w:cstheme="minorHAnsi"/>
                <w:sz w:val="20"/>
                <w:szCs w:val="20"/>
              </w:rPr>
            </w:pPr>
            <w:r w:rsidRPr="008E2702">
              <w:rPr>
                <w:rFonts w:asciiTheme="minorHAnsi" w:hAnsiTheme="minorHAnsi" w:cstheme="minorHAnsi"/>
                <w:sz w:val="20"/>
                <w:szCs w:val="20"/>
              </w:rPr>
              <w:t>Расторжение договора возможно по соглашению сторон, а также в случаях предусмотренных законодательством.</w:t>
            </w:r>
          </w:p>
          <w:p w14:paraId="2BC89519" w14:textId="77777777" w:rsidR="000203B8" w:rsidRPr="008E2702" w:rsidRDefault="000203B8" w:rsidP="00B20A2A">
            <w:pPr>
              <w:pStyle w:val="a3"/>
              <w:tabs>
                <w:tab w:val="left" w:pos="318"/>
              </w:tabs>
              <w:ind w:left="34"/>
              <w:jc w:val="both"/>
              <w:rPr>
                <w:rFonts w:asciiTheme="minorHAnsi" w:hAnsiTheme="minorHAnsi" w:cstheme="minorHAnsi"/>
                <w:sz w:val="20"/>
                <w:szCs w:val="20"/>
              </w:rPr>
            </w:pPr>
            <w:r w:rsidRPr="008E2702">
              <w:rPr>
                <w:rFonts w:asciiTheme="minorHAnsi" w:hAnsiTheme="minorHAnsi" w:cstheme="minorHAnsi"/>
                <w:sz w:val="20"/>
                <w:szCs w:val="20"/>
              </w:rPr>
              <w:t>Гарантирующий поставщик (Продавец) вправе отказаться от исполнения договора при неисполнении или исполнении ненадлежащим образом Покупателем обязательств по оплате, в том числе при возбуждении Арбитражным судом в отношении Покупателя производства по делу о несостоятельности (банкротстве), предварительно уведомив такого Покупателя об этом за 10 рабочих дней до заявляемой даты отказа от договора.</w:t>
            </w:r>
          </w:p>
        </w:tc>
      </w:tr>
      <w:tr w:rsidR="000203B8" w:rsidRPr="008E2702" w14:paraId="3A1699DB" w14:textId="77777777" w:rsidTr="00746C75">
        <w:trPr>
          <w:trHeight w:val="690"/>
        </w:trPr>
        <w:tc>
          <w:tcPr>
            <w:tcW w:w="851" w:type="dxa"/>
            <w:vMerge/>
            <w:shd w:val="clear" w:color="auto" w:fill="auto"/>
          </w:tcPr>
          <w:p w14:paraId="0406D54C" w14:textId="77777777" w:rsidR="000203B8" w:rsidRPr="008E2702" w:rsidRDefault="000203B8" w:rsidP="00173C1E">
            <w:pPr>
              <w:pStyle w:val="a3"/>
              <w:tabs>
                <w:tab w:val="left" w:pos="318"/>
              </w:tabs>
              <w:ind w:left="34"/>
              <w:rPr>
                <w:rFonts w:asciiTheme="minorHAnsi" w:hAnsiTheme="minorHAnsi" w:cstheme="minorHAnsi"/>
                <w:sz w:val="20"/>
                <w:szCs w:val="20"/>
              </w:rPr>
            </w:pPr>
          </w:p>
        </w:tc>
        <w:tc>
          <w:tcPr>
            <w:tcW w:w="709" w:type="dxa"/>
            <w:shd w:val="clear" w:color="auto" w:fill="92CDDC" w:themeFill="accent5" w:themeFillTint="99"/>
          </w:tcPr>
          <w:p w14:paraId="15316881"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shd w:val="clear" w:color="auto" w:fill="92CDDC" w:themeFill="accent5" w:themeFillTint="99"/>
          </w:tcPr>
          <w:p w14:paraId="2382D091"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92CDDC" w:themeFill="accent5" w:themeFillTint="99"/>
          </w:tcPr>
          <w:p w14:paraId="6C880AE3" w14:textId="77777777" w:rsidR="000203B8" w:rsidRPr="008E2702" w:rsidRDefault="000203B8" w:rsidP="00B20A2A">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Условиями договора предусмотрена ответственность Покупателя за неисполнение или ненадлежащее исполнение обязательств по оплате в установленные сроки.</w:t>
            </w:r>
          </w:p>
        </w:tc>
      </w:tr>
      <w:tr w:rsidR="000203B8" w:rsidRPr="008E2702" w14:paraId="1DA52450" w14:textId="77777777" w:rsidTr="00746C75">
        <w:trPr>
          <w:trHeight w:val="225"/>
        </w:trPr>
        <w:tc>
          <w:tcPr>
            <w:tcW w:w="851" w:type="dxa"/>
            <w:vMerge/>
            <w:shd w:val="clear" w:color="auto" w:fill="auto"/>
          </w:tcPr>
          <w:p w14:paraId="101935E9"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val="restart"/>
            <w:shd w:val="clear" w:color="auto" w:fill="92CDDC" w:themeFill="accent5" w:themeFillTint="99"/>
          </w:tcPr>
          <w:p w14:paraId="3235ECD5" w14:textId="77777777" w:rsidR="000203B8" w:rsidRPr="008E2702" w:rsidRDefault="000203B8" w:rsidP="00AA55D1">
            <w:pPr>
              <w:pStyle w:val="a3"/>
              <w:numPr>
                <w:ilvl w:val="0"/>
                <w:numId w:val="27"/>
              </w:numPr>
              <w:tabs>
                <w:tab w:val="left" w:pos="318"/>
              </w:tabs>
              <w:ind w:left="357" w:hanging="284"/>
              <w:jc w:val="center"/>
              <w:rPr>
                <w:rFonts w:asciiTheme="minorHAnsi" w:hAnsiTheme="minorHAnsi" w:cstheme="minorHAnsi"/>
                <w:sz w:val="20"/>
                <w:szCs w:val="20"/>
              </w:rPr>
            </w:pPr>
          </w:p>
        </w:tc>
        <w:tc>
          <w:tcPr>
            <w:tcW w:w="2551" w:type="dxa"/>
            <w:tcBorders>
              <w:bottom w:val="nil"/>
            </w:tcBorders>
            <w:shd w:val="clear" w:color="auto" w:fill="92CDDC" w:themeFill="accent5" w:themeFillTint="99"/>
          </w:tcPr>
          <w:p w14:paraId="59CB8244" w14:textId="77777777" w:rsidR="000203B8" w:rsidRPr="008E2702" w:rsidRDefault="000203B8" w:rsidP="003C2286">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tcBorders>
              <w:bottom w:val="nil"/>
            </w:tcBorders>
            <w:shd w:val="clear" w:color="auto" w:fill="92CDDC" w:themeFill="accent5" w:themeFillTint="99"/>
          </w:tcPr>
          <w:p w14:paraId="6F515134" w14:textId="77777777" w:rsidR="000203B8" w:rsidRPr="008E2702" w:rsidRDefault="000203B8" w:rsidP="00173C1E">
            <w:pPr>
              <w:jc w:val="both"/>
              <w:rPr>
                <w:rFonts w:asciiTheme="minorHAnsi" w:hAnsiTheme="minorHAnsi" w:cstheme="minorHAnsi"/>
                <w:sz w:val="20"/>
                <w:szCs w:val="20"/>
              </w:rPr>
            </w:pPr>
            <w:r w:rsidRPr="008E2702">
              <w:rPr>
                <w:rFonts w:asciiTheme="minorHAnsi" w:hAnsiTheme="minorHAnsi" w:cstheme="minorHAnsi"/>
                <w:sz w:val="20"/>
                <w:szCs w:val="20"/>
              </w:rPr>
              <w:t>В соответствии с нормами Основных положений функционирования розничных рынков электрической энергии, утв. постановлением Правительства РФ №442 от 04.05.2012г., и п</w:t>
            </w:r>
            <w:r w:rsidRPr="008E2702">
              <w:rPr>
                <w:rFonts w:asciiTheme="minorHAnsi" w:eastAsiaTheme="minorHAnsi" w:hAnsiTheme="minorHAnsi" w:cstheme="minorHAnsi"/>
                <w:sz w:val="20"/>
                <w:szCs w:val="20"/>
                <w:lang w:eastAsia="en-US"/>
              </w:rPr>
              <w:t>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обязаны оплачивать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tc>
      </w:tr>
      <w:tr w:rsidR="000203B8" w:rsidRPr="008E2702" w14:paraId="39FE5B4B" w14:textId="77777777" w:rsidTr="00746C75">
        <w:trPr>
          <w:trHeight w:val="70"/>
        </w:trPr>
        <w:tc>
          <w:tcPr>
            <w:tcW w:w="851" w:type="dxa"/>
            <w:vMerge/>
            <w:shd w:val="clear" w:color="auto" w:fill="auto"/>
          </w:tcPr>
          <w:p w14:paraId="636EE49B" w14:textId="77777777" w:rsidR="000203B8" w:rsidRPr="008E2702" w:rsidRDefault="000203B8" w:rsidP="00B20A2A">
            <w:pPr>
              <w:pStyle w:val="a3"/>
              <w:numPr>
                <w:ilvl w:val="0"/>
                <w:numId w:val="16"/>
              </w:numPr>
              <w:tabs>
                <w:tab w:val="left" w:pos="318"/>
              </w:tabs>
              <w:ind w:left="34" w:firstLine="0"/>
              <w:rPr>
                <w:rFonts w:asciiTheme="minorHAnsi" w:hAnsiTheme="minorHAnsi" w:cstheme="minorHAnsi"/>
                <w:sz w:val="20"/>
                <w:szCs w:val="20"/>
              </w:rPr>
            </w:pPr>
          </w:p>
        </w:tc>
        <w:tc>
          <w:tcPr>
            <w:tcW w:w="709" w:type="dxa"/>
            <w:vMerge/>
          </w:tcPr>
          <w:p w14:paraId="3044FC74" w14:textId="77777777" w:rsidR="000203B8" w:rsidRPr="008E2702" w:rsidRDefault="000203B8" w:rsidP="00B20A2A">
            <w:pPr>
              <w:jc w:val="both"/>
              <w:rPr>
                <w:rFonts w:asciiTheme="minorHAnsi" w:hAnsiTheme="minorHAnsi" w:cstheme="minorHAnsi"/>
                <w:sz w:val="20"/>
                <w:szCs w:val="20"/>
              </w:rPr>
            </w:pPr>
          </w:p>
        </w:tc>
        <w:tc>
          <w:tcPr>
            <w:tcW w:w="2551" w:type="dxa"/>
            <w:tcBorders>
              <w:top w:val="nil"/>
            </w:tcBorders>
            <w:shd w:val="clear" w:color="auto" w:fill="auto"/>
          </w:tcPr>
          <w:p w14:paraId="6195C86D" w14:textId="77777777" w:rsidR="000203B8" w:rsidRPr="008E2702" w:rsidRDefault="000203B8" w:rsidP="00B20A2A">
            <w:pPr>
              <w:jc w:val="both"/>
              <w:rPr>
                <w:rFonts w:asciiTheme="minorHAnsi" w:hAnsiTheme="minorHAnsi" w:cstheme="minorHAnsi"/>
                <w:sz w:val="20"/>
                <w:szCs w:val="20"/>
              </w:rPr>
            </w:pPr>
          </w:p>
        </w:tc>
        <w:tc>
          <w:tcPr>
            <w:tcW w:w="11652" w:type="dxa"/>
            <w:tcBorders>
              <w:top w:val="nil"/>
            </w:tcBorders>
            <w:shd w:val="clear" w:color="auto" w:fill="auto"/>
          </w:tcPr>
          <w:p w14:paraId="4A36F914" w14:textId="77777777" w:rsidR="000203B8" w:rsidRPr="008E2702" w:rsidRDefault="000203B8" w:rsidP="00B20A2A">
            <w:pPr>
              <w:jc w:val="both"/>
              <w:rPr>
                <w:rFonts w:asciiTheme="minorHAnsi" w:hAnsiTheme="minorHAnsi" w:cstheme="minorHAnsi"/>
                <w:sz w:val="20"/>
                <w:szCs w:val="20"/>
              </w:rPr>
            </w:pPr>
          </w:p>
        </w:tc>
      </w:tr>
    </w:tbl>
    <w:p w14:paraId="07CC7FD1" w14:textId="77777777" w:rsidR="005F446E" w:rsidRPr="008E2702" w:rsidRDefault="005F446E" w:rsidP="008B2F1E">
      <w:pPr>
        <w:pStyle w:val="ae"/>
        <w:spacing w:before="0" w:beforeAutospacing="0" w:after="120" w:afterAutospacing="0"/>
        <w:jc w:val="both"/>
        <w:rPr>
          <w:rStyle w:val="af"/>
          <w:rFonts w:asciiTheme="minorHAnsi" w:hAnsiTheme="minorHAnsi" w:cstheme="minorHAnsi"/>
          <w:sz w:val="20"/>
          <w:szCs w:val="20"/>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67"/>
        <w:gridCol w:w="2523"/>
        <w:gridCol w:w="11652"/>
      </w:tblGrid>
      <w:tr w:rsidR="002B7EAB" w:rsidRPr="008E2702" w14:paraId="108D27FE" w14:textId="77777777" w:rsidTr="00746C75">
        <w:trPr>
          <w:trHeight w:val="592"/>
        </w:trPr>
        <w:tc>
          <w:tcPr>
            <w:tcW w:w="1021" w:type="dxa"/>
            <w:vMerge w:val="restart"/>
            <w:shd w:val="clear" w:color="auto" w:fill="auto"/>
            <w:textDirection w:val="btLr"/>
          </w:tcPr>
          <w:p w14:paraId="6D7D7711" w14:textId="77777777" w:rsidR="002B7EAB" w:rsidRPr="008E2702" w:rsidRDefault="002B7EAB" w:rsidP="00191D90">
            <w:pPr>
              <w:ind w:left="57" w:right="57"/>
              <w:jc w:val="center"/>
              <w:rPr>
                <w:rFonts w:asciiTheme="minorHAnsi" w:hAnsiTheme="minorHAnsi" w:cstheme="minorHAnsi"/>
                <w:b/>
                <w:sz w:val="20"/>
                <w:szCs w:val="20"/>
              </w:rPr>
            </w:pPr>
            <w:r w:rsidRPr="008E2702">
              <w:rPr>
                <w:rFonts w:asciiTheme="minorHAnsi" w:hAnsiTheme="minorHAnsi" w:cstheme="minorHAnsi"/>
                <w:b/>
                <w:sz w:val="20"/>
                <w:szCs w:val="20"/>
              </w:rPr>
              <w:t>Основные условия договоров купли-продажи электрической энергии (энергоснабжения)</w:t>
            </w:r>
          </w:p>
          <w:p w14:paraId="014DAD4F" w14:textId="2E94CDBF"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sz w:val="20"/>
                <w:szCs w:val="20"/>
              </w:rPr>
              <w:t>АО «Новосибирскэнергосбыт»</w:t>
            </w:r>
            <w:r w:rsidRPr="008E2702">
              <w:rPr>
                <w:rFonts w:asciiTheme="minorHAnsi" w:hAnsiTheme="minorHAnsi" w:cstheme="minorHAnsi"/>
                <w:b/>
                <w:color w:val="0070C0"/>
                <w:sz w:val="20"/>
                <w:szCs w:val="20"/>
              </w:rPr>
              <w:t xml:space="preserve"> для </w:t>
            </w:r>
            <w:r w:rsidR="008B2F1E" w:rsidRPr="008E2702">
              <w:rPr>
                <w:rFonts w:asciiTheme="minorHAnsi" w:hAnsiTheme="minorHAnsi" w:cstheme="minorHAnsi"/>
                <w:b/>
                <w:color w:val="0070C0"/>
                <w:sz w:val="20"/>
                <w:szCs w:val="20"/>
              </w:rPr>
              <w:t>покупателей вне</w:t>
            </w:r>
            <w:r w:rsidRPr="008E2702">
              <w:rPr>
                <w:rFonts w:asciiTheme="minorHAnsi" w:hAnsiTheme="minorHAnsi" w:cstheme="minorHAnsi"/>
                <w:b/>
                <w:color w:val="0070C0"/>
                <w:sz w:val="20"/>
                <w:szCs w:val="20"/>
              </w:rPr>
              <w:t xml:space="preserve">  зоны деятельности</w:t>
            </w:r>
          </w:p>
          <w:p w14:paraId="1BFE52FE" w14:textId="77777777" w:rsidR="002B7EAB" w:rsidRPr="008E2702" w:rsidRDefault="002B7EAB" w:rsidP="00191D90">
            <w:pPr>
              <w:ind w:left="57" w:right="57"/>
              <w:jc w:val="center"/>
              <w:rPr>
                <w:rFonts w:asciiTheme="minorHAnsi" w:hAnsiTheme="minorHAnsi" w:cstheme="minorHAnsi"/>
                <w:b/>
                <w:color w:val="0070C0"/>
                <w:sz w:val="20"/>
                <w:szCs w:val="20"/>
              </w:rPr>
            </w:pPr>
            <w:r w:rsidRPr="008E2702">
              <w:rPr>
                <w:rFonts w:asciiTheme="minorHAnsi" w:hAnsiTheme="minorHAnsi" w:cstheme="minorHAnsi"/>
                <w:b/>
                <w:color w:val="0070C0"/>
                <w:sz w:val="20"/>
                <w:szCs w:val="20"/>
              </w:rPr>
              <w:t>АО «Новосибирскэнергосбыт» как гарантирующего поставщика</w:t>
            </w:r>
          </w:p>
        </w:tc>
        <w:tc>
          <w:tcPr>
            <w:tcW w:w="567" w:type="dxa"/>
            <w:shd w:val="clear" w:color="auto" w:fill="DAEEF3" w:themeFill="accent5" w:themeFillTint="33"/>
            <w:vAlign w:val="center"/>
          </w:tcPr>
          <w:p w14:paraId="06C2A2F5"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1.</w:t>
            </w:r>
          </w:p>
        </w:tc>
        <w:tc>
          <w:tcPr>
            <w:tcW w:w="2523" w:type="dxa"/>
            <w:shd w:val="clear" w:color="auto" w:fill="DAEEF3" w:themeFill="accent5" w:themeFillTint="33"/>
            <w:vAlign w:val="center"/>
          </w:tcPr>
          <w:p w14:paraId="73F25752" w14:textId="77777777" w:rsidR="002B7EAB" w:rsidRPr="008E2702" w:rsidRDefault="002B7EAB" w:rsidP="00191D90">
            <w:pPr>
              <w:pStyle w:val="a3"/>
              <w:tabs>
                <w:tab w:val="left" w:pos="318"/>
              </w:tabs>
              <w:ind w:left="175"/>
              <w:rPr>
                <w:rFonts w:asciiTheme="minorHAnsi" w:hAnsiTheme="minorHAnsi" w:cstheme="minorHAnsi"/>
                <w:b/>
                <w:sz w:val="20"/>
                <w:szCs w:val="20"/>
              </w:rPr>
            </w:pPr>
            <w:r w:rsidRPr="008E2702">
              <w:rPr>
                <w:rFonts w:asciiTheme="minorHAnsi" w:hAnsiTheme="minorHAnsi" w:cstheme="minorHAnsi"/>
                <w:sz w:val="20"/>
                <w:szCs w:val="20"/>
              </w:rPr>
              <w:t xml:space="preserve">Срок действия договора </w:t>
            </w:r>
          </w:p>
        </w:tc>
        <w:tc>
          <w:tcPr>
            <w:tcW w:w="11652" w:type="dxa"/>
            <w:shd w:val="clear" w:color="auto" w:fill="DAEEF3" w:themeFill="accent5" w:themeFillTint="33"/>
            <w:vAlign w:val="center"/>
          </w:tcPr>
          <w:p w14:paraId="330CE3D5" w14:textId="77777777" w:rsidR="002B7EAB" w:rsidRPr="008E2702" w:rsidRDefault="002B7EAB" w:rsidP="00191D90">
            <w:pPr>
              <w:tabs>
                <w:tab w:val="left" w:pos="318"/>
              </w:tabs>
              <w:jc w:val="both"/>
              <w:rPr>
                <w:rFonts w:asciiTheme="minorHAnsi" w:hAnsiTheme="minorHAnsi" w:cstheme="minorHAnsi"/>
                <w:b/>
                <w:sz w:val="20"/>
                <w:szCs w:val="20"/>
              </w:rPr>
            </w:pPr>
            <w:r w:rsidRPr="008E2702">
              <w:rPr>
                <w:rFonts w:asciiTheme="minorHAnsi" w:hAnsiTheme="minorHAnsi" w:cstheme="minorHAnsi"/>
                <w:sz w:val="20"/>
                <w:szCs w:val="20"/>
              </w:rPr>
              <w:t>Договор вступает в силу с определенной в нем даты и действует до определенной в нем даты. Если за 30 дней до момента истечения срока действия договора ни одна из сторон не заявит о его расторжении, договор автоматически продлевается на каждый последующий календарный год.</w:t>
            </w:r>
          </w:p>
        </w:tc>
      </w:tr>
      <w:tr w:rsidR="002B7EAB" w:rsidRPr="008E2702" w14:paraId="328B441C" w14:textId="77777777" w:rsidTr="00746C75">
        <w:trPr>
          <w:trHeight w:val="240"/>
        </w:trPr>
        <w:tc>
          <w:tcPr>
            <w:tcW w:w="1021" w:type="dxa"/>
            <w:vMerge/>
            <w:shd w:val="clear" w:color="auto" w:fill="auto"/>
          </w:tcPr>
          <w:p w14:paraId="1243E4F0" w14:textId="77777777" w:rsidR="002B7EAB" w:rsidRPr="008E2702" w:rsidRDefault="002B7EAB" w:rsidP="002B7EAB">
            <w:pPr>
              <w:pStyle w:val="a3"/>
              <w:numPr>
                <w:ilvl w:val="0"/>
                <w:numId w:val="12"/>
              </w:numPr>
              <w:tabs>
                <w:tab w:val="left" w:pos="0"/>
              </w:tabs>
              <w:ind w:left="318" w:firstLine="0"/>
              <w:rPr>
                <w:rFonts w:asciiTheme="minorHAnsi" w:hAnsiTheme="minorHAnsi" w:cstheme="minorHAnsi"/>
                <w:sz w:val="20"/>
                <w:szCs w:val="20"/>
              </w:rPr>
            </w:pPr>
          </w:p>
        </w:tc>
        <w:tc>
          <w:tcPr>
            <w:tcW w:w="567" w:type="dxa"/>
            <w:shd w:val="clear" w:color="auto" w:fill="DAEEF3" w:themeFill="accent5" w:themeFillTint="33"/>
            <w:vAlign w:val="center"/>
          </w:tcPr>
          <w:p w14:paraId="51B27E5D" w14:textId="77777777" w:rsidR="002B7EAB" w:rsidRPr="008E2702" w:rsidRDefault="002B7EAB" w:rsidP="00191D90">
            <w:pPr>
              <w:tabs>
                <w:tab w:val="left" w:pos="318"/>
              </w:tabs>
              <w:rPr>
                <w:rFonts w:asciiTheme="minorHAnsi" w:hAnsiTheme="minorHAnsi" w:cstheme="minorHAnsi"/>
                <w:b/>
                <w:sz w:val="20"/>
                <w:szCs w:val="20"/>
              </w:rPr>
            </w:pPr>
            <w:r w:rsidRPr="008E2702">
              <w:rPr>
                <w:rFonts w:asciiTheme="minorHAnsi" w:hAnsiTheme="minorHAnsi" w:cstheme="minorHAnsi"/>
                <w:b/>
                <w:sz w:val="20"/>
                <w:szCs w:val="20"/>
              </w:rPr>
              <w:t>2.</w:t>
            </w:r>
          </w:p>
        </w:tc>
        <w:tc>
          <w:tcPr>
            <w:tcW w:w="2523" w:type="dxa"/>
            <w:shd w:val="clear" w:color="auto" w:fill="DAEEF3" w:themeFill="accent5" w:themeFillTint="33"/>
            <w:vAlign w:val="center"/>
          </w:tcPr>
          <w:p w14:paraId="47A691F2" w14:textId="77777777" w:rsidR="002B7EAB" w:rsidRPr="008E2702" w:rsidRDefault="002B7EAB" w:rsidP="00191D90">
            <w:pPr>
              <w:pStyle w:val="a3"/>
              <w:tabs>
                <w:tab w:val="left" w:pos="0"/>
                <w:tab w:val="left" w:pos="357"/>
                <w:tab w:val="left" w:pos="507"/>
              </w:tabs>
              <w:ind w:left="175"/>
              <w:rPr>
                <w:rFonts w:asciiTheme="minorHAnsi" w:hAnsiTheme="minorHAnsi" w:cstheme="minorHAnsi"/>
                <w:sz w:val="20"/>
                <w:szCs w:val="20"/>
              </w:rPr>
            </w:pPr>
            <w:r w:rsidRPr="008E2702">
              <w:rPr>
                <w:rFonts w:asciiTheme="minorHAnsi" w:hAnsiTheme="minorHAnsi" w:cstheme="minorHAnsi"/>
                <w:sz w:val="20"/>
                <w:szCs w:val="20"/>
              </w:rPr>
              <w:t>Вид цены на электрическую энергию (фиксированная или переменная)</w:t>
            </w:r>
          </w:p>
        </w:tc>
        <w:tc>
          <w:tcPr>
            <w:tcW w:w="11652" w:type="dxa"/>
            <w:shd w:val="clear" w:color="auto" w:fill="DAEEF3" w:themeFill="accent5" w:themeFillTint="33"/>
            <w:vAlign w:val="center"/>
          </w:tcPr>
          <w:p w14:paraId="5C39DAC9" w14:textId="77777777" w:rsidR="002B7EAB" w:rsidRPr="008E2702" w:rsidRDefault="002B7EAB" w:rsidP="00191D90">
            <w:pPr>
              <w:jc w:val="both"/>
              <w:rPr>
                <w:rFonts w:asciiTheme="minorHAnsi" w:hAnsiTheme="minorHAnsi" w:cstheme="minorHAnsi"/>
                <w:spacing w:val="-4"/>
                <w:sz w:val="20"/>
                <w:szCs w:val="20"/>
              </w:rPr>
            </w:pPr>
            <w:r w:rsidRPr="008E2702">
              <w:rPr>
                <w:rFonts w:asciiTheme="minorHAnsi" w:hAnsiTheme="minorHAnsi" w:cstheme="minorHAnsi"/>
                <w:sz w:val="20"/>
                <w:szCs w:val="20"/>
              </w:rPr>
              <w:t>Поставка электрической энергии (мощности) осуществляется по переменной цене, которая определяется соглашением сторон.</w:t>
            </w:r>
          </w:p>
        </w:tc>
      </w:tr>
      <w:tr w:rsidR="002B7EAB" w:rsidRPr="008E2702" w14:paraId="27D24626" w14:textId="77777777" w:rsidTr="00746C75">
        <w:trPr>
          <w:trHeight w:val="543"/>
        </w:trPr>
        <w:tc>
          <w:tcPr>
            <w:tcW w:w="1021" w:type="dxa"/>
            <w:vMerge/>
            <w:shd w:val="clear" w:color="auto" w:fill="auto"/>
          </w:tcPr>
          <w:p w14:paraId="23C0C003"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349304C3"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3.</w:t>
            </w:r>
          </w:p>
        </w:tc>
        <w:tc>
          <w:tcPr>
            <w:tcW w:w="2523" w:type="dxa"/>
            <w:shd w:val="clear" w:color="auto" w:fill="DAEEF3" w:themeFill="accent5" w:themeFillTint="33"/>
            <w:vAlign w:val="center"/>
          </w:tcPr>
          <w:p w14:paraId="072A863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оплаты</w:t>
            </w:r>
          </w:p>
        </w:tc>
        <w:tc>
          <w:tcPr>
            <w:tcW w:w="11652" w:type="dxa"/>
            <w:shd w:val="clear" w:color="auto" w:fill="DAEEF3" w:themeFill="accent5" w:themeFillTint="33"/>
            <w:vAlign w:val="center"/>
          </w:tcPr>
          <w:p w14:paraId="056C53AA" w14:textId="77777777" w:rsidR="002B7EAB" w:rsidRPr="008E2702" w:rsidRDefault="002B7EAB" w:rsidP="00191D90">
            <w:pPr>
              <w:tabs>
                <w:tab w:val="left" w:pos="318"/>
              </w:tabs>
              <w:jc w:val="both"/>
              <w:rPr>
                <w:rFonts w:asciiTheme="minorHAnsi" w:hAnsiTheme="minorHAnsi" w:cstheme="minorHAnsi"/>
                <w:sz w:val="20"/>
                <w:szCs w:val="20"/>
              </w:rPr>
            </w:pPr>
            <w:r w:rsidRPr="008E2702">
              <w:rPr>
                <w:rFonts w:asciiTheme="minorHAnsi" w:hAnsiTheme="minorHAnsi" w:cstheme="minorHAnsi"/>
                <w:sz w:val="20"/>
                <w:szCs w:val="20"/>
              </w:rPr>
              <w:t>Оплата осуществляется посредством перечисления денежных средств на расчетный счет АО «Новосибирскэнергосбыт».</w:t>
            </w:r>
          </w:p>
        </w:tc>
      </w:tr>
      <w:tr w:rsidR="002B7EAB" w:rsidRPr="008E2702" w14:paraId="20AC9CCA" w14:textId="77777777" w:rsidTr="00746C75">
        <w:trPr>
          <w:trHeight w:val="227"/>
        </w:trPr>
        <w:tc>
          <w:tcPr>
            <w:tcW w:w="1021" w:type="dxa"/>
            <w:vMerge/>
            <w:shd w:val="clear" w:color="auto" w:fill="auto"/>
          </w:tcPr>
          <w:p w14:paraId="48D9EBC8"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6B373889"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4.</w:t>
            </w:r>
          </w:p>
        </w:tc>
        <w:tc>
          <w:tcPr>
            <w:tcW w:w="2523" w:type="dxa"/>
            <w:shd w:val="clear" w:color="auto" w:fill="DAEEF3" w:themeFill="accent5" w:themeFillTint="33"/>
            <w:vAlign w:val="center"/>
          </w:tcPr>
          <w:p w14:paraId="4080DAA7"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Форма обеспечения исполнения обязательств сторон по договору</w:t>
            </w:r>
          </w:p>
        </w:tc>
        <w:tc>
          <w:tcPr>
            <w:tcW w:w="11652" w:type="dxa"/>
            <w:shd w:val="clear" w:color="auto" w:fill="DAEEF3" w:themeFill="accent5" w:themeFillTint="33"/>
            <w:vAlign w:val="center"/>
          </w:tcPr>
          <w:p w14:paraId="2A510E50"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Положениями договора предусмотрены условия начисления неустойки за неисполнение покупателем обязательств по договору. Неустойка является способом, обеспечивающим исполнение обязательства, и несет именно обеспечительную функцию.</w:t>
            </w:r>
          </w:p>
          <w:p w14:paraId="029EDE25"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Договором предусмотрены неустойки:</w:t>
            </w:r>
          </w:p>
          <w:p w14:paraId="23BCE512" w14:textId="77777777" w:rsidR="002B7EAB" w:rsidRPr="008E2702" w:rsidRDefault="002B7EAB" w:rsidP="00191D90">
            <w:pPr>
              <w:tabs>
                <w:tab w:val="left" w:pos="540"/>
                <w:tab w:val="left" w:pos="11436"/>
              </w:tabs>
              <w:jc w:val="both"/>
              <w:rPr>
                <w:rFonts w:asciiTheme="minorHAnsi" w:hAnsiTheme="minorHAnsi" w:cstheme="minorHAnsi"/>
                <w:sz w:val="20"/>
                <w:szCs w:val="20"/>
              </w:rPr>
            </w:pPr>
            <w:r w:rsidRPr="008E2702">
              <w:rPr>
                <w:rFonts w:asciiTheme="minorHAnsi" w:hAnsiTheme="minorHAnsi" w:cstheme="minorHAnsi"/>
                <w:sz w:val="20"/>
                <w:szCs w:val="20"/>
              </w:rPr>
              <w:t>- за неисполнение или ненадлежащее исполнение покупателем обязательств по оплате электрической энергии в установленные сроки.</w:t>
            </w:r>
          </w:p>
        </w:tc>
      </w:tr>
      <w:tr w:rsidR="002B7EAB" w:rsidRPr="008E2702" w14:paraId="3E6719C9" w14:textId="77777777" w:rsidTr="00746C75">
        <w:trPr>
          <w:trHeight w:val="690"/>
        </w:trPr>
        <w:tc>
          <w:tcPr>
            <w:tcW w:w="1021" w:type="dxa"/>
            <w:vMerge/>
            <w:shd w:val="clear" w:color="auto" w:fill="auto"/>
          </w:tcPr>
          <w:p w14:paraId="1907B32C"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577164E4"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5.</w:t>
            </w:r>
          </w:p>
        </w:tc>
        <w:tc>
          <w:tcPr>
            <w:tcW w:w="2523" w:type="dxa"/>
            <w:shd w:val="clear" w:color="auto" w:fill="DAEEF3" w:themeFill="accent5" w:themeFillTint="33"/>
            <w:vAlign w:val="center"/>
          </w:tcPr>
          <w:p w14:paraId="34386ABA"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Зона обслуживания</w:t>
            </w:r>
          </w:p>
        </w:tc>
        <w:tc>
          <w:tcPr>
            <w:tcW w:w="11652" w:type="dxa"/>
            <w:shd w:val="clear" w:color="auto" w:fill="DAEEF3" w:themeFill="accent5" w:themeFillTint="33"/>
            <w:vAlign w:val="center"/>
          </w:tcPr>
          <w:p w14:paraId="73632A9F" w14:textId="77777777" w:rsidR="002B7EAB" w:rsidRPr="008E2702" w:rsidRDefault="002B7EAB" w:rsidP="00191D90">
            <w:pPr>
              <w:tabs>
                <w:tab w:val="left" w:pos="540"/>
              </w:tabs>
              <w:jc w:val="both"/>
              <w:rPr>
                <w:rFonts w:asciiTheme="minorHAnsi" w:hAnsiTheme="minorHAnsi" w:cstheme="minorHAnsi"/>
                <w:sz w:val="20"/>
                <w:szCs w:val="20"/>
              </w:rPr>
            </w:pPr>
            <w:r w:rsidRPr="008E2702">
              <w:rPr>
                <w:rFonts w:asciiTheme="minorHAnsi" w:hAnsiTheme="minorHAnsi" w:cstheme="minorHAnsi"/>
                <w:sz w:val="20"/>
                <w:szCs w:val="20"/>
              </w:rPr>
              <w:t xml:space="preserve">Территория Российской Федерации, за исключением зоны деятельности АО «Новосибирскэнергосбыт» как гарантирующего поставщика,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  </w:t>
            </w:r>
          </w:p>
        </w:tc>
      </w:tr>
      <w:tr w:rsidR="002B7EAB" w:rsidRPr="008E2702" w14:paraId="3CF52735" w14:textId="77777777" w:rsidTr="00746C75">
        <w:trPr>
          <w:trHeight w:val="225"/>
        </w:trPr>
        <w:tc>
          <w:tcPr>
            <w:tcW w:w="1021" w:type="dxa"/>
            <w:vMerge/>
            <w:shd w:val="clear" w:color="auto" w:fill="auto"/>
          </w:tcPr>
          <w:p w14:paraId="14550FF6"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1E51FEFA"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6.</w:t>
            </w:r>
          </w:p>
        </w:tc>
        <w:tc>
          <w:tcPr>
            <w:tcW w:w="2523" w:type="dxa"/>
            <w:shd w:val="clear" w:color="auto" w:fill="DAEEF3" w:themeFill="accent5" w:themeFillTint="33"/>
            <w:vAlign w:val="center"/>
          </w:tcPr>
          <w:p w14:paraId="4AAF6F8C"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Условия расторжения договора</w:t>
            </w:r>
          </w:p>
        </w:tc>
        <w:tc>
          <w:tcPr>
            <w:tcW w:w="11652" w:type="dxa"/>
            <w:shd w:val="clear" w:color="auto" w:fill="DAEEF3" w:themeFill="accent5" w:themeFillTint="33"/>
            <w:vAlign w:val="center"/>
          </w:tcPr>
          <w:p w14:paraId="47572693" w14:textId="4150D3AE"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 xml:space="preserve">Расторжение договора возможно по соглашению сторон, а также в случаях предусмотренных </w:t>
            </w:r>
            <w:r w:rsidR="003F775A">
              <w:rPr>
                <w:rFonts w:asciiTheme="minorHAnsi" w:hAnsiTheme="minorHAnsi" w:cstheme="minorHAnsi"/>
                <w:sz w:val="20"/>
                <w:szCs w:val="20"/>
              </w:rPr>
              <w:t>З</w:t>
            </w:r>
            <w:r w:rsidRPr="008E2702">
              <w:rPr>
                <w:rFonts w:asciiTheme="minorHAnsi" w:hAnsiTheme="minorHAnsi" w:cstheme="minorHAnsi"/>
                <w:sz w:val="20"/>
                <w:szCs w:val="20"/>
              </w:rPr>
              <w:t>аконодательством</w:t>
            </w:r>
            <w:r w:rsidR="003F775A">
              <w:rPr>
                <w:rFonts w:asciiTheme="minorHAnsi" w:hAnsiTheme="minorHAnsi" w:cstheme="minorHAnsi"/>
                <w:sz w:val="20"/>
                <w:szCs w:val="20"/>
              </w:rPr>
              <w:t xml:space="preserve"> РФ</w:t>
            </w:r>
          </w:p>
          <w:p w14:paraId="756FB1A3"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Покупатель вправе в одностороннем порядке отказаться от исполнения договора полностью, что влечет его расторжение, путем направления АО «Новосибирскэнергосбыт» предварительного уведомления не менее чем за 25 рабочих дней до предполагаемой даты расторжения способом, позволяющим подтвердить факт и дату получения указанного уведомления, и оплатив АО «Новосибирскэнергосбыт» не позднее чем за 10 рабочих дней до заявляемой им даты расторжения договора стоимость потребленной электрической энергии (мощности), что должно быть подтверждено оплатой счета, выставляемого АО «Новосибирскэнергосбыт» в соответствии с действующим законодательством или условиями договора.</w:t>
            </w:r>
          </w:p>
          <w:p w14:paraId="58FEAB0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имеет право в одностороннем порядке отказаться от исполнения договора полностью, что влечет расторжение договора в случае неисполнения покупателем своих обязательств по договору, в том числе по оплате электроэнергии в течение двух и более расчетных периодов.</w:t>
            </w:r>
          </w:p>
        </w:tc>
      </w:tr>
      <w:tr w:rsidR="002B7EAB" w:rsidRPr="008E2702" w14:paraId="72EFD2D7" w14:textId="77777777" w:rsidTr="00746C75">
        <w:trPr>
          <w:trHeight w:val="450"/>
        </w:trPr>
        <w:tc>
          <w:tcPr>
            <w:tcW w:w="1021" w:type="dxa"/>
            <w:vMerge/>
            <w:shd w:val="clear" w:color="auto" w:fill="auto"/>
          </w:tcPr>
          <w:p w14:paraId="23EDDE0B"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776C11E7"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7.</w:t>
            </w:r>
          </w:p>
        </w:tc>
        <w:tc>
          <w:tcPr>
            <w:tcW w:w="2523" w:type="dxa"/>
            <w:shd w:val="clear" w:color="auto" w:fill="DAEEF3" w:themeFill="accent5" w:themeFillTint="33"/>
            <w:vAlign w:val="center"/>
          </w:tcPr>
          <w:p w14:paraId="07F7B6D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Ответственность сторон</w:t>
            </w:r>
          </w:p>
        </w:tc>
        <w:tc>
          <w:tcPr>
            <w:tcW w:w="11652" w:type="dxa"/>
            <w:shd w:val="clear" w:color="auto" w:fill="DAEEF3" w:themeFill="accent5" w:themeFillTint="33"/>
            <w:vAlign w:val="center"/>
          </w:tcPr>
          <w:p w14:paraId="452D38FB"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Сторона, не исполнившая или не надлежащим образом исполнившая обязательства по договору, несет ответственность в соответствии с договором и действующим законодательством РФ.</w:t>
            </w:r>
          </w:p>
        </w:tc>
      </w:tr>
      <w:tr w:rsidR="002B7EAB" w:rsidRPr="008E2702" w14:paraId="7B6D13E1" w14:textId="77777777" w:rsidTr="00746C75">
        <w:trPr>
          <w:trHeight w:val="837"/>
        </w:trPr>
        <w:tc>
          <w:tcPr>
            <w:tcW w:w="1021" w:type="dxa"/>
            <w:vMerge/>
            <w:shd w:val="clear" w:color="auto" w:fill="auto"/>
          </w:tcPr>
          <w:p w14:paraId="75788441" w14:textId="77777777" w:rsidR="002B7EAB" w:rsidRPr="008E2702" w:rsidRDefault="002B7EAB" w:rsidP="002B7EAB">
            <w:pPr>
              <w:pStyle w:val="a3"/>
              <w:numPr>
                <w:ilvl w:val="0"/>
                <w:numId w:val="12"/>
              </w:numPr>
              <w:tabs>
                <w:tab w:val="left" w:pos="318"/>
              </w:tabs>
              <w:ind w:left="34" w:firstLine="0"/>
              <w:rPr>
                <w:rFonts w:asciiTheme="minorHAnsi" w:hAnsiTheme="minorHAnsi" w:cstheme="minorHAnsi"/>
                <w:sz w:val="20"/>
                <w:szCs w:val="20"/>
              </w:rPr>
            </w:pPr>
          </w:p>
        </w:tc>
        <w:tc>
          <w:tcPr>
            <w:tcW w:w="567" w:type="dxa"/>
            <w:shd w:val="clear" w:color="auto" w:fill="DAEEF3" w:themeFill="accent5" w:themeFillTint="33"/>
            <w:vAlign w:val="center"/>
          </w:tcPr>
          <w:p w14:paraId="2B769F16" w14:textId="77777777" w:rsidR="002B7EAB" w:rsidRPr="008E2702" w:rsidRDefault="002B7EAB" w:rsidP="00191D90">
            <w:pPr>
              <w:tabs>
                <w:tab w:val="left" w:pos="171"/>
                <w:tab w:val="left" w:pos="318"/>
              </w:tabs>
              <w:rPr>
                <w:rFonts w:asciiTheme="minorHAnsi" w:hAnsiTheme="minorHAnsi" w:cstheme="minorHAnsi"/>
                <w:b/>
                <w:sz w:val="20"/>
                <w:szCs w:val="20"/>
              </w:rPr>
            </w:pPr>
            <w:r w:rsidRPr="008E2702">
              <w:rPr>
                <w:rFonts w:asciiTheme="minorHAnsi" w:hAnsiTheme="minorHAnsi" w:cstheme="minorHAnsi"/>
                <w:b/>
                <w:sz w:val="20"/>
                <w:szCs w:val="20"/>
              </w:rPr>
              <w:t>8.</w:t>
            </w:r>
          </w:p>
        </w:tc>
        <w:tc>
          <w:tcPr>
            <w:tcW w:w="2523" w:type="dxa"/>
            <w:shd w:val="clear" w:color="auto" w:fill="DAEEF3" w:themeFill="accent5" w:themeFillTint="33"/>
            <w:vAlign w:val="center"/>
          </w:tcPr>
          <w:p w14:paraId="00C1D102" w14:textId="77777777" w:rsidR="002B7EAB" w:rsidRPr="008E2702" w:rsidRDefault="002B7EAB" w:rsidP="00191D90">
            <w:pPr>
              <w:pStyle w:val="a3"/>
              <w:tabs>
                <w:tab w:val="left" w:pos="318"/>
              </w:tabs>
              <w:ind w:left="175"/>
              <w:rPr>
                <w:rFonts w:asciiTheme="minorHAnsi" w:hAnsiTheme="minorHAnsi" w:cstheme="minorHAnsi"/>
                <w:sz w:val="20"/>
                <w:szCs w:val="20"/>
              </w:rPr>
            </w:pPr>
            <w:r w:rsidRPr="008E2702">
              <w:rPr>
                <w:rFonts w:asciiTheme="minorHAnsi" w:hAnsiTheme="minorHAnsi" w:cstheme="minorHAnsi"/>
                <w:sz w:val="20"/>
                <w:szCs w:val="20"/>
              </w:rPr>
              <w:t>Иная информация, являющаяся существенной для потребителей</w:t>
            </w:r>
          </w:p>
        </w:tc>
        <w:tc>
          <w:tcPr>
            <w:tcW w:w="11652" w:type="dxa"/>
            <w:shd w:val="clear" w:color="auto" w:fill="DAEEF3" w:themeFill="accent5" w:themeFillTint="33"/>
            <w:vAlign w:val="center"/>
          </w:tcPr>
          <w:p w14:paraId="267BEE2E" w14:textId="77777777" w:rsidR="002B7EAB" w:rsidRPr="008E2702" w:rsidRDefault="002B7EAB" w:rsidP="00191D90">
            <w:pPr>
              <w:jc w:val="both"/>
              <w:rPr>
                <w:rFonts w:asciiTheme="minorHAnsi" w:hAnsiTheme="minorHAnsi" w:cstheme="minorHAnsi"/>
                <w:sz w:val="20"/>
                <w:szCs w:val="20"/>
              </w:rPr>
            </w:pPr>
            <w:r w:rsidRPr="008E2702">
              <w:rPr>
                <w:rFonts w:asciiTheme="minorHAnsi" w:hAnsiTheme="minorHAnsi" w:cstheme="minorHAnsi"/>
                <w:sz w:val="20"/>
                <w:szCs w:val="20"/>
              </w:rPr>
              <w:t>АО «Новосибирскэнергосбыт» осуществляет продажу электрической энергии (мощности) и по желанию покупателя самостоятельно или через привлеченных третьих лиц оказывает услуги по передаче электрической энергии и иные услуги, неразрывно связанные с процессом снабжения электрической энергией.</w:t>
            </w:r>
          </w:p>
        </w:tc>
      </w:tr>
    </w:tbl>
    <w:p w14:paraId="31D5E08E" w14:textId="77777777" w:rsidR="00F93D28" w:rsidRDefault="00F93D28" w:rsidP="006173BE">
      <w:pPr>
        <w:spacing w:after="200" w:line="276" w:lineRule="auto"/>
        <w:rPr>
          <w:rFonts w:asciiTheme="minorHAnsi" w:hAnsiTheme="minorHAnsi" w:cstheme="minorHAnsi"/>
          <w:sz w:val="20"/>
          <w:szCs w:val="20"/>
        </w:rPr>
      </w:pPr>
    </w:p>
    <w:p w14:paraId="00265880" w14:textId="77777777" w:rsidR="00E95DF2" w:rsidRDefault="00E95DF2" w:rsidP="006173BE">
      <w:pPr>
        <w:spacing w:after="200" w:line="276" w:lineRule="auto"/>
        <w:rPr>
          <w:rFonts w:asciiTheme="minorHAnsi" w:hAnsiTheme="minorHAnsi" w:cstheme="minorHAnsi"/>
          <w:sz w:val="20"/>
          <w:szCs w:val="20"/>
        </w:rPr>
      </w:pPr>
    </w:p>
    <w:p w14:paraId="4329A10F" w14:textId="77777777" w:rsidR="00E95DF2" w:rsidRDefault="00E95DF2" w:rsidP="006173BE">
      <w:pPr>
        <w:spacing w:after="200" w:line="276" w:lineRule="auto"/>
        <w:rPr>
          <w:rFonts w:asciiTheme="minorHAnsi" w:hAnsiTheme="minorHAnsi" w:cstheme="minorHAnsi"/>
          <w:sz w:val="20"/>
          <w:szCs w:val="20"/>
        </w:rPr>
      </w:pPr>
    </w:p>
    <w:p w14:paraId="0C60A11D" w14:textId="77777777" w:rsidR="00E95DF2" w:rsidRPr="008E2702" w:rsidRDefault="00E95DF2" w:rsidP="006173BE">
      <w:pPr>
        <w:spacing w:after="200" w:line="276" w:lineRule="auto"/>
        <w:rPr>
          <w:rFonts w:asciiTheme="minorHAnsi" w:hAnsiTheme="minorHAnsi" w:cstheme="minorHAnsi"/>
          <w:sz w:val="20"/>
          <w:szCs w:val="20"/>
        </w:rPr>
      </w:pPr>
    </w:p>
    <w:sectPr w:rsidR="00E95DF2" w:rsidRPr="008E2702" w:rsidSect="00C904A2">
      <w:footnotePr>
        <w:numRestart w:val="eachPage"/>
      </w:footnotePr>
      <w:pgSz w:w="16838" w:h="11906" w:orient="landscape"/>
      <w:pgMar w:top="568" w:right="567" w:bottom="28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0B951" w14:textId="77777777" w:rsidR="00395C75" w:rsidRDefault="00395C75" w:rsidP="007A2502">
      <w:r>
        <w:separator/>
      </w:r>
    </w:p>
  </w:endnote>
  <w:endnote w:type="continuationSeparator" w:id="0">
    <w:p w14:paraId="082CF466" w14:textId="77777777" w:rsidR="00395C75" w:rsidRDefault="00395C75" w:rsidP="007A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4B23F" w14:textId="77777777" w:rsidR="00395C75" w:rsidRDefault="00395C75" w:rsidP="007A2502">
      <w:r>
        <w:separator/>
      </w:r>
    </w:p>
  </w:footnote>
  <w:footnote w:type="continuationSeparator" w:id="0">
    <w:p w14:paraId="2E7D915D" w14:textId="77777777" w:rsidR="00395C75" w:rsidRDefault="00395C75" w:rsidP="007A2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8A1"/>
    <w:multiLevelType w:val="hybridMultilevel"/>
    <w:tmpl w:val="5614B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305BF"/>
    <w:multiLevelType w:val="hybridMultilevel"/>
    <w:tmpl w:val="40403062"/>
    <w:lvl w:ilvl="0" w:tplc="2E5CD82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A3E36"/>
    <w:multiLevelType w:val="hybridMultilevel"/>
    <w:tmpl w:val="E78C9762"/>
    <w:lvl w:ilvl="0" w:tplc="23DAE3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A3AE3"/>
    <w:multiLevelType w:val="hybridMultilevel"/>
    <w:tmpl w:val="C36A376A"/>
    <w:lvl w:ilvl="0" w:tplc="35F681E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9D6FFD"/>
    <w:multiLevelType w:val="multilevel"/>
    <w:tmpl w:val="3CD890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1C6343"/>
    <w:multiLevelType w:val="hybridMultilevel"/>
    <w:tmpl w:val="79B6AEB2"/>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D5463"/>
    <w:multiLevelType w:val="hybridMultilevel"/>
    <w:tmpl w:val="AA08A6AC"/>
    <w:lvl w:ilvl="0" w:tplc="2EBC33A8">
      <w:start w:val="1"/>
      <w:numFmt w:val="bullet"/>
      <w:lvlText w:val="­"/>
      <w:lvlJc w:val="left"/>
      <w:pPr>
        <w:ind w:left="2520" w:hanging="360"/>
      </w:pPr>
      <w:rPr>
        <w:rFonts w:ascii="Courier New" w:hAnsi="Courier New" w:hint="default"/>
      </w:rPr>
    </w:lvl>
    <w:lvl w:ilvl="1" w:tplc="897A8044">
      <w:start w:val="1"/>
      <w:numFmt w:val="decimal"/>
      <w:lvlText w:val="%2)"/>
      <w:lvlJc w:val="left"/>
      <w:pPr>
        <w:ind w:left="2520" w:hanging="360"/>
      </w:pPr>
      <w:rPr>
        <w:rFonts w:ascii="Times New Roman" w:eastAsia="Times New Roman" w:hAnsi="Times New Roman" w:cs="Times New Roman"/>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C8B37B6"/>
    <w:multiLevelType w:val="hybridMultilevel"/>
    <w:tmpl w:val="368C0850"/>
    <w:lvl w:ilvl="0" w:tplc="403E204C">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FB04F39"/>
    <w:multiLevelType w:val="hybridMultilevel"/>
    <w:tmpl w:val="1CB2472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6437"/>
    <w:multiLevelType w:val="hybridMultilevel"/>
    <w:tmpl w:val="D47C3B6A"/>
    <w:lvl w:ilvl="0" w:tplc="03FE671E">
      <w:start w:val="1"/>
      <w:numFmt w:val="bullet"/>
      <w:lvlText w:val="̶"/>
      <w:lvlJc w:val="left"/>
      <w:pPr>
        <w:ind w:left="1321"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F75356"/>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3D2743"/>
    <w:multiLevelType w:val="hybridMultilevel"/>
    <w:tmpl w:val="6A944F7C"/>
    <w:lvl w:ilvl="0" w:tplc="EDD0F66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2">
    <w:nsid w:val="32CF7BD1"/>
    <w:multiLevelType w:val="hybridMultilevel"/>
    <w:tmpl w:val="430C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1B59AF"/>
    <w:multiLevelType w:val="hybridMultilevel"/>
    <w:tmpl w:val="3DD6ABBA"/>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11578"/>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1D7805"/>
    <w:multiLevelType w:val="hybridMultilevel"/>
    <w:tmpl w:val="EBD04F14"/>
    <w:lvl w:ilvl="0" w:tplc="B2B09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0859D1"/>
    <w:multiLevelType w:val="hybridMultilevel"/>
    <w:tmpl w:val="C15A3E84"/>
    <w:lvl w:ilvl="0" w:tplc="D2A23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6E058F"/>
    <w:multiLevelType w:val="hybridMultilevel"/>
    <w:tmpl w:val="22C43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09776B"/>
    <w:multiLevelType w:val="hybridMultilevel"/>
    <w:tmpl w:val="45E6E9B6"/>
    <w:lvl w:ilvl="0" w:tplc="141A889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6F24074"/>
    <w:multiLevelType w:val="multilevel"/>
    <w:tmpl w:val="650CF3B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20">
    <w:nsid w:val="5CD229D0"/>
    <w:multiLevelType w:val="hybridMultilevel"/>
    <w:tmpl w:val="95E61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C0833"/>
    <w:multiLevelType w:val="hybridMultilevel"/>
    <w:tmpl w:val="5AB67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716D71"/>
    <w:multiLevelType w:val="hybridMultilevel"/>
    <w:tmpl w:val="4E0A342A"/>
    <w:lvl w:ilvl="0" w:tplc="CAC0A2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67AD16B0"/>
    <w:multiLevelType w:val="hybridMultilevel"/>
    <w:tmpl w:val="1FF200E2"/>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nsid w:val="685C6099"/>
    <w:multiLevelType w:val="hybridMultilevel"/>
    <w:tmpl w:val="82FA5A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366779"/>
    <w:multiLevelType w:val="hybridMultilevel"/>
    <w:tmpl w:val="D4B4B230"/>
    <w:lvl w:ilvl="0" w:tplc="2872205C">
      <w:start w:val="1"/>
      <w:numFmt w:val="decimal"/>
      <w:lvlText w:val="%1."/>
      <w:lvlJc w:val="left"/>
      <w:pPr>
        <w:ind w:left="1069" w:hanging="360"/>
      </w:pPr>
      <w:rPr>
        <w:rFonts w:hint="default"/>
        <w:b w:val="0"/>
        <w:i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39C6893"/>
    <w:multiLevelType w:val="hybridMultilevel"/>
    <w:tmpl w:val="822C6932"/>
    <w:lvl w:ilvl="0" w:tplc="2E5CD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9871A1"/>
    <w:multiLevelType w:val="hybridMultilevel"/>
    <w:tmpl w:val="0CB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2877D6"/>
    <w:multiLevelType w:val="hybridMultilevel"/>
    <w:tmpl w:val="23106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366636"/>
    <w:multiLevelType w:val="hybridMultilevel"/>
    <w:tmpl w:val="47C009DE"/>
    <w:lvl w:ilvl="0" w:tplc="868AD5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FC7B13"/>
    <w:multiLevelType w:val="hybridMultilevel"/>
    <w:tmpl w:val="1D407A98"/>
    <w:lvl w:ilvl="0" w:tplc="960492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3"/>
  </w:num>
  <w:num w:numId="3">
    <w:abstractNumId w:val="20"/>
  </w:num>
  <w:num w:numId="4">
    <w:abstractNumId w:val="28"/>
  </w:num>
  <w:num w:numId="5">
    <w:abstractNumId w:val="21"/>
  </w:num>
  <w:num w:numId="6">
    <w:abstractNumId w:val="14"/>
  </w:num>
  <w:num w:numId="7">
    <w:abstractNumId w:val="11"/>
  </w:num>
  <w:num w:numId="8">
    <w:abstractNumId w:val="12"/>
  </w:num>
  <w:num w:numId="9">
    <w:abstractNumId w:val="10"/>
  </w:num>
  <w:num w:numId="10">
    <w:abstractNumId w:val="24"/>
  </w:num>
  <w:num w:numId="11">
    <w:abstractNumId w:val="25"/>
  </w:num>
  <w:num w:numId="12">
    <w:abstractNumId w:val="7"/>
  </w:num>
  <w:num w:numId="13">
    <w:abstractNumId w:val="18"/>
  </w:num>
  <w:num w:numId="14">
    <w:abstractNumId w:val="29"/>
  </w:num>
  <w:num w:numId="15">
    <w:abstractNumId w:val="19"/>
  </w:num>
  <w:num w:numId="16">
    <w:abstractNumId w:val="26"/>
  </w:num>
  <w:num w:numId="17">
    <w:abstractNumId w:val="4"/>
  </w:num>
  <w:num w:numId="18">
    <w:abstractNumId w:val="13"/>
  </w:num>
  <w:num w:numId="19">
    <w:abstractNumId w:val="2"/>
  </w:num>
  <w:num w:numId="20">
    <w:abstractNumId w:val="16"/>
  </w:num>
  <w:num w:numId="21">
    <w:abstractNumId w:val="22"/>
  </w:num>
  <w:num w:numId="22">
    <w:abstractNumId w:val="3"/>
  </w:num>
  <w:num w:numId="23">
    <w:abstractNumId w:val="30"/>
  </w:num>
  <w:num w:numId="24">
    <w:abstractNumId w:val="15"/>
  </w:num>
  <w:num w:numId="25">
    <w:abstractNumId w:val="8"/>
  </w:num>
  <w:num w:numId="26">
    <w:abstractNumId w:val="5"/>
  </w:num>
  <w:num w:numId="27">
    <w:abstractNumId w:val="1"/>
  </w:num>
  <w:num w:numId="28">
    <w:abstractNumId w:val="17"/>
  </w:num>
  <w:num w:numId="29">
    <w:abstractNumId w:val="0"/>
  </w:num>
  <w:num w:numId="30">
    <w:abstractNumId w:val="2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E5"/>
    <w:rsid w:val="000203B8"/>
    <w:rsid w:val="00020484"/>
    <w:rsid w:val="000216EC"/>
    <w:rsid w:val="0002346C"/>
    <w:rsid w:val="00032B92"/>
    <w:rsid w:val="00040C62"/>
    <w:rsid w:val="00040F0D"/>
    <w:rsid w:val="0004165C"/>
    <w:rsid w:val="000431EF"/>
    <w:rsid w:val="0004402E"/>
    <w:rsid w:val="000451C7"/>
    <w:rsid w:val="00057986"/>
    <w:rsid w:val="000626E2"/>
    <w:rsid w:val="00067C6D"/>
    <w:rsid w:val="000714A4"/>
    <w:rsid w:val="00075EB6"/>
    <w:rsid w:val="00081BA7"/>
    <w:rsid w:val="00081ECB"/>
    <w:rsid w:val="000869E3"/>
    <w:rsid w:val="000A0085"/>
    <w:rsid w:val="000A37E0"/>
    <w:rsid w:val="000A3C42"/>
    <w:rsid w:val="000A45CF"/>
    <w:rsid w:val="000B3637"/>
    <w:rsid w:val="000B63ED"/>
    <w:rsid w:val="000B7FAE"/>
    <w:rsid w:val="000C113C"/>
    <w:rsid w:val="000D0357"/>
    <w:rsid w:val="000D4BA6"/>
    <w:rsid w:val="000D6FFF"/>
    <w:rsid w:val="000E22BC"/>
    <w:rsid w:val="000F6B2C"/>
    <w:rsid w:val="001024D2"/>
    <w:rsid w:val="00106C0F"/>
    <w:rsid w:val="00111CA1"/>
    <w:rsid w:val="0011230C"/>
    <w:rsid w:val="0011340B"/>
    <w:rsid w:val="0011571D"/>
    <w:rsid w:val="00116117"/>
    <w:rsid w:val="001202DB"/>
    <w:rsid w:val="001379F6"/>
    <w:rsid w:val="00137B36"/>
    <w:rsid w:val="00146067"/>
    <w:rsid w:val="00147FA2"/>
    <w:rsid w:val="00151C21"/>
    <w:rsid w:val="00161A62"/>
    <w:rsid w:val="00165406"/>
    <w:rsid w:val="00172387"/>
    <w:rsid w:val="00173C1E"/>
    <w:rsid w:val="001745B5"/>
    <w:rsid w:val="00176239"/>
    <w:rsid w:val="001805C3"/>
    <w:rsid w:val="00186F17"/>
    <w:rsid w:val="00191E51"/>
    <w:rsid w:val="00192829"/>
    <w:rsid w:val="001A5BCC"/>
    <w:rsid w:val="001B1B26"/>
    <w:rsid w:val="001B7A95"/>
    <w:rsid w:val="001C1064"/>
    <w:rsid w:val="001C16A1"/>
    <w:rsid w:val="001D03B1"/>
    <w:rsid w:val="001D149A"/>
    <w:rsid w:val="001D5F30"/>
    <w:rsid w:val="001F2A9B"/>
    <w:rsid w:val="00213AFE"/>
    <w:rsid w:val="0021466E"/>
    <w:rsid w:val="00214D37"/>
    <w:rsid w:val="00221F98"/>
    <w:rsid w:val="002258DB"/>
    <w:rsid w:val="002313BA"/>
    <w:rsid w:val="00235CEC"/>
    <w:rsid w:val="00236B56"/>
    <w:rsid w:val="002402F9"/>
    <w:rsid w:val="00247996"/>
    <w:rsid w:val="00247A84"/>
    <w:rsid w:val="002650F7"/>
    <w:rsid w:val="0027292E"/>
    <w:rsid w:val="00283DEE"/>
    <w:rsid w:val="00285EBB"/>
    <w:rsid w:val="002867D3"/>
    <w:rsid w:val="002935A7"/>
    <w:rsid w:val="002942D1"/>
    <w:rsid w:val="00294745"/>
    <w:rsid w:val="002A7B61"/>
    <w:rsid w:val="002B23B9"/>
    <w:rsid w:val="002B2A06"/>
    <w:rsid w:val="002B3755"/>
    <w:rsid w:val="002B7EAB"/>
    <w:rsid w:val="002C1CC2"/>
    <w:rsid w:val="002D0B6D"/>
    <w:rsid w:val="002D1F86"/>
    <w:rsid w:val="002D7E51"/>
    <w:rsid w:val="002F1C90"/>
    <w:rsid w:val="00302671"/>
    <w:rsid w:val="00302EF2"/>
    <w:rsid w:val="003212B2"/>
    <w:rsid w:val="00324344"/>
    <w:rsid w:val="00324C74"/>
    <w:rsid w:val="003300AF"/>
    <w:rsid w:val="00331AEE"/>
    <w:rsid w:val="00331DA0"/>
    <w:rsid w:val="003354FE"/>
    <w:rsid w:val="00335792"/>
    <w:rsid w:val="00342964"/>
    <w:rsid w:val="00347A19"/>
    <w:rsid w:val="003611BC"/>
    <w:rsid w:val="003664A6"/>
    <w:rsid w:val="00366B66"/>
    <w:rsid w:val="0037120E"/>
    <w:rsid w:val="00372E53"/>
    <w:rsid w:val="00373E40"/>
    <w:rsid w:val="003744EC"/>
    <w:rsid w:val="00382D1B"/>
    <w:rsid w:val="00395C75"/>
    <w:rsid w:val="00396006"/>
    <w:rsid w:val="003976BC"/>
    <w:rsid w:val="003A5ADD"/>
    <w:rsid w:val="003A6EA4"/>
    <w:rsid w:val="003A6F03"/>
    <w:rsid w:val="003C1D67"/>
    <w:rsid w:val="003C2286"/>
    <w:rsid w:val="003C4B99"/>
    <w:rsid w:val="003C6846"/>
    <w:rsid w:val="003C7950"/>
    <w:rsid w:val="003D6EED"/>
    <w:rsid w:val="003E79E8"/>
    <w:rsid w:val="003F2AEC"/>
    <w:rsid w:val="003F775A"/>
    <w:rsid w:val="00407FE7"/>
    <w:rsid w:val="00416117"/>
    <w:rsid w:val="0042073D"/>
    <w:rsid w:val="00430279"/>
    <w:rsid w:val="00432892"/>
    <w:rsid w:val="004345AB"/>
    <w:rsid w:val="004354E0"/>
    <w:rsid w:val="004417ED"/>
    <w:rsid w:val="00443490"/>
    <w:rsid w:val="004549C1"/>
    <w:rsid w:val="004613BD"/>
    <w:rsid w:val="00464216"/>
    <w:rsid w:val="004711EB"/>
    <w:rsid w:val="00486247"/>
    <w:rsid w:val="00494AE5"/>
    <w:rsid w:val="004A0360"/>
    <w:rsid w:val="004A33B8"/>
    <w:rsid w:val="004A460A"/>
    <w:rsid w:val="004B03A7"/>
    <w:rsid w:val="004B6C47"/>
    <w:rsid w:val="004C2690"/>
    <w:rsid w:val="004C6622"/>
    <w:rsid w:val="004C718D"/>
    <w:rsid w:val="004D789F"/>
    <w:rsid w:val="004F24A6"/>
    <w:rsid w:val="004F24E4"/>
    <w:rsid w:val="004F69B4"/>
    <w:rsid w:val="00501605"/>
    <w:rsid w:val="00503543"/>
    <w:rsid w:val="00504B5A"/>
    <w:rsid w:val="00520EC8"/>
    <w:rsid w:val="005263D1"/>
    <w:rsid w:val="00530CDB"/>
    <w:rsid w:val="005338FD"/>
    <w:rsid w:val="00540145"/>
    <w:rsid w:val="0056272C"/>
    <w:rsid w:val="00581624"/>
    <w:rsid w:val="005909BC"/>
    <w:rsid w:val="00596188"/>
    <w:rsid w:val="005961B0"/>
    <w:rsid w:val="005A3A90"/>
    <w:rsid w:val="005A4A31"/>
    <w:rsid w:val="005C5D71"/>
    <w:rsid w:val="005D228E"/>
    <w:rsid w:val="005D5BBD"/>
    <w:rsid w:val="005D7FE3"/>
    <w:rsid w:val="005F1013"/>
    <w:rsid w:val="005F3321"/>
    <w:rsid w:val="005F446E"/>
    <w:rsid w:val="005F65B7"/>
    <w:rsid w:val="00614B3C"/>
    <w:rsid w:val="0061735A"/>
    <w:rsid w:val="006173BE"/>
    <w:rsid w:val="00620B4B"/>
    <w:rsid w:val="00623069"/>
    <w:rsid w:val="006239AB"/>
    <w:rsid w:val="0063024A"/>
    <w:rsid w:val="006444BF"/>
    <w:rsid w:val="00655054"/>
    <w:rsid w:val="00661BE5"/>
    <w:rsid w:val="00666296"/>
    <w:rsid w:val="00671714"/>
    <w:rsid w:val="00684EB3"/>
    <w:rsid w:val="00696720"/>
    <w:rsid w:val="006A76ED"/>
    <w:rsid w:val="006B2C06"/>
    <w:rsid w:val="006C7E7C"/>
    <w:rsid w:val="006D04A1"/>
    <w:rsid w:val="006D3C29"/>
    <w:rsid w:val="006D5AEA"/>
    <w:rsid w:val="006F266C"/>
    <w:rsid w:val="006F2737"/>
    <w:rsid w:val="006F56DB"/>
    <w:rsid w:val="006F633F"/>
    <w:rsid w:val="0070127F"/>
    <w:rsid w:val="00704E8F"/>
    <w:rsid w:val="00706BAC"/>
    <w:rsid w:val="00711EF9"/>
    <w:rsid w:val="007123AB"/>
    <w:rsid w:val="007251DC"/>
    <w:rsid w:val="007333E5"/>
    <w:rsid w:val="007350CD"/>
    <w:rsid w:val="007369D3"/>
    <w:rsid w:val="00746C75"/>
    <w:rsid w:val="007477D6"/>
    <w:rsid w:val="00774714"/>
    <w:rsid w:val="00774842"/>
    <w:rsid w:val="0077580D"/>
    <w:rsid w:val="00781D7E"/>
    <w:rsid w:val="0078742A"/>
    <w:rsid w:val="00787793"/>
    <w:rsid w:val="007910CD"/>
    <w:rsid w:val="00796B9D"/>
    <w:rsid w:val="007A2502"/>
    <w:rsid w:val="007A4F88"/>
    <w:rsid w:val="007B292F"/>
    <w:rsid w:val="007B3CF8"/>
    <w:rsid w:val="007B760E"/>
    <w:rsid w:val="007C5F9A"/>
    <w:rsid w:val="007D208D"/>
    <w:rsid w:val="007D255B"/>
    <w:rsid w:val="007D2E4F"/>
    <w:rsid w:val="007D5811"/>
    <w:rsid w:val="007E4014"/>
    <w:rsid w:val="007F6DA8"/>
    <w:rsid w:val="007F790A"/>
    <w:rsid w:val="008042E6"/>
    <w:rsid w:val="00816603"/>
    <w:rsid w:val="008239B5"/>
    <w:rsid w:val="00823B70"/>
    <w:rsid w:val="00823C5E"/>
    <w:rsid w:val="0083118B"/>
    <w:rsid w:val="00831F4D"/>
    <w:rsid w:val="008324D2"/>
    <w:rsid w:val="0084424C"/>
    <w:rsid w:val="00861368"/>
    <w:rsid w:val="00863402"/>
    <w:rsid w:val="00863C17"/>
    <w:rsid w:val="00873FA1"/>
    <w:rsid w:val="008749FD"/>
    <w:rsid w:val="0088007D"/>
    <w:rsid w:val="00881230"/>
    <w:rsid w:val="0088277D"/>
    <w:rsid w:val="0089452D"/>
    <w:rsid w:val="008B2F1E"/>
    <w:rsid w:val="008B634B"/>
    <w:rsid w:val="008C43EA"/>
    <w:rsid w:val="008D5242"/>
    <w:rsid w:val="008D6D62"/>
    <w:rsid w:val="008D7D37"/>
    <w:rsid w:val="008E2702"/>
    <w:rsid w:val="008E2B01"/>
    <w:rsid w:val="008E693F"/>
    <w:rsid w:val="008F1CCA"/>
    <w:rsid w:val="0090192A"/>
    <w:rsid w:val="00904F4F"/>
    <w:rsid w:val="00906A32"/>
    <w:rsid w:val="00906F35"/>
    <w:rsid w:val="00911A1B"/>
    <w:rsid w:val="00924593"/>
    <w:rsid w:val="0093252B"/>
    <w:rsid w:val="0093775B"/>
    <w:rsid w:val="00940823"/>
    <w:rsid w:val="009452AD"/>
    <w:rsid w:val="009513E5"/>
    <w:rsid w:val="00951544"/>
    <w:rsid w:val="00956106"/>
    <w:rsid w:val="009623E6"/>
    <w:rsid w:val="009640B9"/>
    <w:rsid w:val="00971BCC"/>
    <w:rsid w:val="009754FE"/>
    <w:rsid w:val="00981892"/>
    <w:rsid w:val="0098721C"/>
    <w:rsid w:val="00992198"/>
    <w:rsid w:val="009A4E5C"/>
    <w:rsid w:val="009B5FC0"/>
    <w:rsid w:val="009B7B1D"/>
    <w:rsid w:val="009C31D8"/>
    <w:rsid w:val="009C4506"/>
    <w:rsid w:val="009C4A2D"/>
    <w:rsid w:val="009D05FF"/>
    <w:rsid w:val="009D3F77"/>
    <w:rsid w:val="009E029E"/>
    <w:rsid w:val="009E30F8"/>
    <w:rsid w:val="009E4CC4"/>
    <w:rsid w:val="009E6237"/>
    <w:rsid w:val="009F5E4E"/>
    <w:rsid w:val="00A058F1"/>
    <w:rsid w:val="00A20292"/>
    <w:rsid w:val="00A2307F"/>
    <w:rsid w:val="00A23563"/>
    <w:rsid w:val="00A32D1F"/>
    <w:rsid w:val="00A36BE7"/>
    <w:rsid w:val="00A459D4"/>
    <w:rsid w:val="00A528FA"/>
    <w:rsid w:val="00A57D62"/>
    <w:rsid w:val="00A62EC2"/>
    <w:rsid w:val="00A66B70"/>
    <w:rsid w:val="00A700F1"/>
    <w:rsid w:val="00A72091"/>
    <w:rsid w:val="00A87DF0"/>
    <w:rsid w:val="00A91FCD"/>
    <w:rsid w:val="00AA0559"/>
    <w:rsid w:val="00AA38ED"/>
    <w:rsid w:val="00AA55D1"/>
    <w:rsid w:val="00AB2BF3"/>
    <w:rsid w:val="00AB625E"/>
    <w:rsid w:val="00AB6DAA"/>
    <w:rsid w:val="00AD201D"/>
    <w:rsid w:val="00AD5E5D"/>
    <w:rsid w:val="00AF4D89"/>
    <w:rsid w:val="00AF6632"/>
    <w:rsid w:val="00AF6C92"/>
    <w:rsid w:val="00AF6CC0"/>
    <w:rsid w:val="00AF7F3A"/>
    <w:rsid w:val="00B03EA7"/>
    <w:rsid w:val="00B127D7"/>
    <w:rsid w:val="00B13B46"/>
    <w:rsid w:val="00B20A2A"/>
    <w:rsid w:val="00B22EA6"/>
    <w:rsid w:val="00B25987"/>
    <w:rsid w:val="00B26E5C"/>
    <w:rsid w:val="00B3237C"/>
    <w:rsid w:val="00B35C8A"/>
    <w:rsid w:val="00B36494"/>
    <w:rsid w:val="00B42202"/>
    <w:rsid w:val="00B72BA3"/>
    <w:rsid w:val="00B75647"/>
    <w:rsid w:val="00B84C66"/>
    <w:rsid w:val="00B856EF"/>
    <w:rsid w:val="00BA0879"/>
    <w:rsid w:val="00BA239B"/>
    <w:rsid w:val="00BB206F"/>
    <w:rsid w:val="00BB2501"/>
    <w:rsid w:val="00BB2E88"/>
    <w:rsid w:val="00BC143C"/>
    <w:rsid w:val="00BC4E60"/>
    <w:rsid w:val="00BD15BD"/>
    <w:rsid w:val="00BD2334"/>
    <w:rsid w:val="00BD297F"/>
    <w:rsid w:val="00BE4266"/>
    <w:rsid w:val="00BF07E9"/>
    <w:rsid w:val="00BF1399"/>
    <w:rsid w:val="00BF4209"/>
    <w:rsid w:val="00BF6089"/>
    <w:rsid w:val="00BF7F96"/>
    <w:rsid w:val="00C04646"/>
    <w:rsid w:val="00C1150B"/>
    <w:rsid w:val="00C142F0"/>
    <w:rsid w:val="00C21C17"/>
    <w:rsid w:val="00C35025"/>
    <w:rsid w:val="00C408B8"/>
    <w:rsid w:val="00C43F3C"/>
    <w:rsid w:val="00C5199C"/>
    <w:rsid w:val="00C5250C"/>
    <w:rsid w:val="00C703F1"/>
    <w:rsid w:val="00C729A9"/>
    <w:rsid w:val="00C73C86"/>
    <w:rsid w:val="00C8399D"/>
    <w:rsid w:val="00C904A2"/>
    <w:rsid w:val="00C90940"/>
    <w:rsid w:val="00C9123B"/>
    <w:rsid w:val="00CB3D1F"/>
    <w:rsid w:val="00CD31BF"/>
    <w:rsid w:val="00CD7B92"/>
    <w:rsid w:val="00CE346A"/>
    <w:rsid w:val="00CF3993"/>
    <w:rsid w:val="00D0595D"/>
    <w:rsid w:val="00D11C2F"/>
    <w:rsid w:val="00D16DA5"/>
    <w:rsid w:val="00D20299"/>
    <w:rsid w:val="00D21DDF"/>
    <w:rsid w:val="00D23066"/>
    <w:rsid w:val="00D23E7B"/>
    <w:rsid w:val="00D34514"/>
    <w:rsid w:val="00D34DDD"/>
    <w:rsid w:val="00D441CF"/>
    <w:rsid w:val="00D46A1A"/>
    <w:rsid w:val="00D55BA4"/>
    <w:rsid w:val="00D577F0"/>
    <w:rsid w:val="00D648AE"/>
    <w:rsid w:val="00D76ED9"/>
    <w:rsid w:val="00D840A5"/>
    <w:rsid w:val="00D862A5"/>
    <w:rsid w:val="00DB063C"/>
    <w:rsid w:val="00DB5A4A"/>
    <w:rsid w:val="00DC5D4F"/>
    <w:rsid w:val="00DD7081"/>
    <w:rsid w:val="00DE0313"/>
    <w:rsid w:val="00DE236A"/>
    <w:rsid w:val="00DE2D05"/>
    <w:rsid w:val="00DE3577"/>
    <w:rsid w:val="00E04991"/>
    <w:rsid w:val="00E07D23"/>
    <w:rsid w:val="00E12962"/>
    <w:rsid w:val="00E218B0"/>
    <w:rsid w:val="00E2299D"/>
    <w:rsid w:val="00E239E5"/>
    <w:rsid w:val="00E26344"/>
    <w:rsid w:val="00E3447A"/>
    <w:rsid w:val="00E36C85"/>
    <w:rsid w:val="00E45F4F"/>
    <w:rsid w:val="00E46E10"/>
    <w:rsid w:val="00E47665"/>
    <w:rsid w:val="00E5270A"/>
    <w:rsid w:val="00E545E3"/>
    <w:rsid w:val="00E60F56"/>
    <w:rsid w:val="00E610BB"/>
    <w:rsid w:val="00E6121E"/>
    <w:rsid w:val="00E63A30"/>
    <w:rsid w:val="00E66C96"/>
    <w:rsid w:val="00E71D4C"/>
    <w:rsid w:val="00E77B0E"/>
    <w:rsid w:val="00E81760"/>
    <w:rsid w:val="00E87805"/>
    <w:rsid w:val="00E94CE9"/>
    <w:rsid w:val="00E95DF2"/>
    <w:rsid w:val="00EA5BBB"/>
    <w:rsid w:val="00EA705A"/>
    <w:rsid w:val="00EB502E"/>
    <w:rsid w:val="00EC551F"/>
    <w:rsid w:val="00ED3DA9"/>
    <w:rsid w:val="00ED40D4"/>
    <w:rsid w:val="00EE00AF"/>
    <w:rsid w:val="00EF278B"/>
    <w:rsid w:val="00EF65C9"/>
    <w:rsid w:val="00F036BD"/>
    <w:rsid w:val="00F12B60"/>
    <w:rsid w:val="00F12E10"/>
    <w:rsid w:val="00F21D0A"/>
    <w:rsid w:val="00F23C4C"/>
    <w:rsid w:val="00F2425D"/>
    <w:rsid w:val="00F32116"/>
    <w:rsid w:val="00F407D4"/>
    <w:rsid w:val="00F516CA"/>
    <w:rsid w:val="00F66BC7"/>
    <w:rsid w:val="00F719EE"/>
    <w:rsid w:val="00F71C03"/>
    <w:rsid w:val="00F7578B"/>
    <w:rsid w:val="00F93D28"/>
    <w:rsid w:val="00FA0E17"/>
    <w:rsid w:val="00FC28FB"/>
    <w:rsid w:val="00FD065D"/>
    <w:rsid w:val="00FD73AE"/>
    <w:rsid w:val="00FE6C7C"/>
    <w:rsid w:val="00FF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775"/>
  <w15:docId w15:val="{5895321F-7656-4004-A763-E66C37A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B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C2F"/>
    <w:pPr>
      <w:ind w:left="720"/>
      <w:contextualSpacing/>
    </w:pPr>
  </w:style>
  <w:style w:type="paragraph" w:styleId="a4">
    <w:name w:val="footnote text"/>
    <w:basedOn w:val="a"/>
    <w:link w:val="a5"/>
    <w:uiPriority w:val="99"/>
    <w:semiHidden/>
    <w:unhideWhenUsed/>
    <w:rsid w:val="007A2502"/>
    <w:rPr>
      <w:sz w:val="20"/>
      <w:szCs w:val="20"/>
    </w:rPr>
  </w:style>
  <w:style w:type="character" w:customStyle="1" w:styleId="a5">
    <w:name w:val="Текст сноски Знак"/>
    <w:basedOn w:val="a0"/>
    <w:link w:val="a4"/>
    <w:uiPriority w:val="99"/>
    <w:semiHidden/>
    <w:rsid w:val="007A250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7A2502"/>
    <w:rPr>
      <w:vertAlign w:val="superscript"/>
    </w:rPr>
  </w:style>
  <w:style w:type="table" w:styleId="a7">
    <w:name w:val="Table Grid"/>
    <w:basedOn w:val="a1"/>
    <w:uiPriority w:val="59"/>
    <w:rsid w:val="00302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D0357"/>
    <w:rPr>
      <w:rFonts w:ascii="Tahoma" w:hAnsi="Tahoma" w:cs="Tahoma"/>
      <w:sz w:val="16"/>
      <w:szCs w:val="16"/>
    </w:rPr>
  </w:style>
  <w:style w:type="character" w:customStyle="1" w:styleId="a9">
    <w:name w:val="Текст выноски Знак"/>
    <w:basedOn w:val="a0"/>
    <w:link w:val="a8"/>
    <w:uiPriority w:val="99"/>
    <w:semiHidden/>
    <w:rsid w:val="000D0357"/>
    <w:rPr>
      <w:rFonts w:ascii="Tahoma" w:eastAsia="Times New Roman" w:hAnsi="Tahoma" w:cs="Tahoma"/>
      <w:sz w:val="16"/>
      <w:szCs w:val="16"/>
      <w:lang w:eastAsia="ru-RU"/>
    </w:rPr>
  </w:style>
  <w:style w:type="paragraph" w:styleId="aa">
    <w:name w:val="header"/>
    <w:basedOn w:val="a"/>
    <w:link w:val="ab"/>
    <w:uiPriority w:val="99"/>
    <w:unhideWhenUsed/>
    <w:rsid w:val="0004165C"/>
    <w:pPr>
      <w:tabs>
        <w:tab w:val="center" w:pos="4677"/>
        <w:tab w:val="right" w:pos="9355"/>
      </w:tabs>
    </w:pPr>
  </w:style>
  <w:style w:type="character" w:customStyle="1" w:styleId="ab">
    <w:name w:val="Верхний колонтитул Знак"/>
    <w:basedOn w:val="a0"/>
    <w:link w:val="aa"/>
    <w:uiPriority w:val="99"/>
    <w:rsid w:val="0004165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4165C"/>
    <w:pPr>
      <w:tabs>
        <w:tab w:val="center" w:pos="4677"/>
        <w:tab w:val="right" w:pos="9355"/>
      </w:tabs>
    </w:pPr>
  </w:style>
  <w:style w:type="character" w:customStyle="1" w:styleId="ad">
    <w:name w:val="Нижний колонтитул Знак"/>
    <w:basedOn w:val="a0"/>
    <w:link w:val="ac"/>
    <w:uiPriority w:val="99"/>
    <w:rsid w:val="0004165C"/>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2B7EAB"/>
    <w:pPr>
      <w:spacing w:before="100" w:beforeAutospacing="1" w:after="100" w:afterAutospacing="1"/>
    </w:pPr>
    <w:rPr>
      <w:rFonts w:eastAsiaTheme="minorHAnsi"/>
    </w:rPr>
  </w:style>
  <w:style w:type="character" w:styleId="af">
    <w:name w:val="Strong"/>
    <w:basedOn w:val="a0"/>
    <w:qFormat/>
    <w:rsid w:val="002B7EAB"/>
    <w:rPr>
      <w:b/>
      <w:bCs/>
    </w:rPr>
  </w:style>
  <w:style w:type="paragraph" w:customStyle="1" w:styleId="Default">
    <w:name w:val="Default"/>
    <w:rsid w:val="003744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8210">
      <w:bodyDiv w:val="1"/>
      <w:marLeft w:val="0"/>
      <w:marRight w:val="0"/>
      <w:marTop w:val="0"/>
      <w:marBottom w:val="0"/>
      <w:divBdr>
        <w:top w:val="none" w:sz="0" w:space="0" w:color="auto"/>
        <w:left w:val="none" w:sz="0" w:space="0" w:color="auto"/>
        <w:bottom w:val="none" w:sz="0" w:space="0" w:color="auto"/>
        <w:right w:val="none" w:sz="0" w:space="0" w:color="auto"/>
      </w:divBdr>
    </w:div>
    <w:div w:id="126440747">
      <w:bodyDiv w:val="1"/>
      <w:marLeft w:val="0"/>
      <w:marRight w:val="0"/>
      <w:marTop w:val="0"/>
      <w:marBottom w:val="0"/>
      <w:divBdr>
        <w:top w:val="none" w:sz="0" w:space="0" w:color="auto"/>
        <w:left w:val="none" w:sz="0" w:space="0" w:color="auto"/>
        <w:bottom w:val="none" w:sz="0" w:space="0" w:color="auto"/>
        <w:right w:val="none" w:sz="0" w:space="0" w:color="auto"/>
      </w:divBdr>
    </w:div>
    <w:div w:id="595403917">
      <w:bodyDiv w:val="1"/>
      <w:marLeft w:val="0"/>
      <w:marRight w:val="0"/>
      <w:marTop w:val="0"/>
      <w:marBottom w:val="0"/>
      <w:divBdr>
        <w:top w:val="none" w:sz="0" w:space="0" w:color="auto"/>
        <w:left w:val="none" w:sz="0" w:space="0" w:color="auto"/>
        <w:bottom w:val="none" w:sz="0" w:space="0" w:color="auto"/>
        <w:right w:val="none" w:sz="0" w:space="0" w:color="auto"/>
      </w:divBdr>
    </w:div>
    <w:div w:id="686717657">
      <w:bodyDiv w:val="1"/>
      <w:marLeft w:val="0"/>
      <w:marRight w:val="0"/>
      <w:marTop w:val="0"/>
      <w:marBottom w:val="0"/>
      <w:divBdr>
        <w:top w:val="none" w:sz="0" w:space="0" w:color="auto"/>
        <w:left w:val="none" w:sz="0" w:space="0" w:color="auto"/>
        <w:bottom w:val="none" w:sz="0" w:space="0" w:color="auto"/>
        <w:right w:val="none" w:sz="0" w:space="0" w:color="auto"/>
      </w:divBdr>
    </w:div>
    <w:div w:id="1012804481">
      <w:bodyDiv w:val="1"/>
      <w:marLeft w:val="0"/>
      <w:marRight w:val="0"/>
      <w:marTop w:val="0"/>
      <w:marBottom w:val="0"/>
      <w:divBdr>
        <w:top w:val="none" w:sz="0" w:space="0" w:color="auto"/>
        <w:left w:val="none" w:sz="0" w:space="0" w:color="auto"/>
        <w:bottom w:val="none" w:sz="0" w:space="0" w:color="auto"/>
        <w:right w:val="none" w:sz="0" w:space="0" w:color="auto"/>
      </w:divBdr>
    </w:div>
    <w:div w:id="1305968491">
      <w:bodyDiv w:val="1"/>
      <w:marLeft w:val="0"/>
      <w:marRight w:val="0"/>
      <w:marTop w:val="0"/>
      <w:marBottom w:val="0"/>
      <w:divBdr>
        <w:top w:val="none" w:sz="0" w:space="0" w:color="auto"/>
        <w:left w:val="none" w:sz="0" w:space="0" w:color="auto"/>
        <w:bottom w:val="none" w:sz="0" w:space="0" w:color="auto"/>
        <w:right w:val="none" w:sz="0" w:space="0" w:color="auto"/>
      </w:divBdr>
    </w:div>
    <w:div w:id="1581326528">
      <w:bodyDiv w:val="1"/>
      <w:marLeft w:val="0"/>
      <w:marRight w:val="0"/>
      <w:marTop w:val="0"/>
      <w:marBottom w:val="0"/>
      <w:divBdr>
        <w:top w:val="none" w:sz="0" w:space="0" w:color="auto"/>
        <w:left w:val="none" w:sz="0" w:space="0" w:color="auto"/>
        <w:bottom w:val="none" w:sz="0" w:space="0" w:color="auto"/>
        <w:right w:val="none" w:sz="0" w:space="0" w:color="auto"/>
      </w:divBdr>
    </w:div>
    <w:div w:id="1598757418">
      <w:bodyDiv w:val="1"/>
      <w:marLeft w:val="0"/>
      <w:marRight w:val="0"/>
      <w:marTop w:val="0"/>
      <w:marBottom w:val="0"/>
      <w:divBdr>
        <w:top w:val="none" w:sz="0" w:space="0" w:color="auto"/>
        <w:left w:val="none" w:sz="0" w:space="0" w:color="auto"/>
        <w:bottom w:val="none" w:sz="0" w:space="0" w:color="auto"/>
        <w:right w:val="none" w:sz="0" w:space="0" w:color="auto"/>
      </w:divBdr>
    </w:div>
    <w:div w:id="1645427891">
      <w:bodyDiv w:val="1"/>
      <w:marLeft w:val="0"/>
      <w:marRight w:val="0"/>
      <w:marTop w:val="0"/>
      <w:marBottom w:val="0"/>
      <w:divBdr>
        <w:top w:val="none" w:sz="0" w:space="0" w:color="auto"/>
        <w:left w:val="none" w:sz="0" w:space="0" w:color="auto"/>
        <w:bottom w:val="none" w:sz="0" w:space="0" w:color="auto"/>
        <w:right w:val="none" w:sz="0" w:space="0" w:color="auto"/>
      </w:divBdr>
    </w:div>
    <w:div w:id="1734309602">
      <w:bodyDiv w:val="1"/>
      <w:marLeft w:val="0"/>
      <w:marRight w:val="0"/>
      <w:marTop w:val="0"/>
      <w:marBottom w:val="0"/>
      <w:divBdr>
        <w:top w:val="none" w:sz="0" w:space="0" w:color="auto"/>
        <w:left w:val="none" w:sz="0" w:space="0" w:color="auto"/>
        <w:bottom w:val="none" w:sz="0" w:space="0" w:color="auto"/>
        <w:right w:val="none" w:sz="0" w:space="0" w:color="auto"/>
      </w:divBdr>
    </w:div>
    <w:div w:id="1840123496">
      <w:bodyDiv w:val="1"/>
      <w:marLeft w:val="0"/>
      <w:marRight w:val="0"/>
      <w:marTop w:val="0"/>
      <w:marBottom w:val="0"/>
      <w:divBdr>
        <w:top w:val="none" w:sz="0" w:space="0" w:color="auto"/>
        <w:left w:val="none" w:sz="0" w:space="0" w:color="auto"/>
        <w:bottom w:val="none" w:sz="0" w:space="0" w:color="auto"/>
        <w:right w:val="none" w:sz="0" w:space="0" w:color="auto"/>
      </w:divBdr>
    </w:div>
    <w:div w:id="1959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94CC447F2E1005315BA129E59E06ACDE5F22910DA0E27FFCE1B91EAiChD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6DB4-D123-47C9-AE06-F88E06D0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2990</Words>
  <Characters>17049</Characters>
  <Application>Microsoft Office Word</Application>
  <DocSecurity>4</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Energostream.local</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Королева Анна Михайловна</dc:creator>
  <cp:lastModifiedBy>Пилипенко Виктория Сергеевна</cp:lastModifiedBy>
  <cp:revision>2</cp:revision>
  <cp:lastPrinted>2018-05-04T07:58:00Z</cp:lastPrinted>
  <dcterms:created xsi:type="dcterms:W3CDTF">2026-05-18T07:14:00Z</dcterms:created>
  <dcterms:modified xsi:type="dcterms:W3CDTF">2026-05-18T07:14:00Z</dcterms:modified>
</cp:coreProperties>
</file>